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2AFF2D28" w14:textId="0D542682" w:rsidR="003047D5" w:rsidRPr="003047D5" w:rsidRDefault="003047D5">
                              <w:pPr>
                                <w:jc w:val="center"/>
                                <w:rPr>
                                  <w:rFonts w:ascii="Times New Roman" w:eastAsia="Times New Roman" w:hAnsi="Times New Roman" w:cs="Times New Roman"/>
                                  <w:b/>
                                  <w:bCs/>
                                  <w:color w:val="000000"/>
                                  <w:sz w:val="52"/>
                                  <w:szCs w:val="52"/>
                                </w:rPr>
                              </w:pPr>
                              <w:r w:rsidRPr="003047D5">
                                <w:rPr>
                                  <w:rFonts w:ascii="Times New Roman" w:eastAsia="Times New Roman" w:hAnsi="Times New Roman" w:cs="Times New Roman"/>
                                  <w:b/>
                                  <w:bCs/>
                                  <w:color w:val="000000"/>
                                  <w:sz w:val="52"/>
                                  <w:szCs w:val="52"/>
                                </w:rPr>
                                <w:t>Are You Saving Enough for Your Child's College Education?</w:t>
                              </w:r>
                            </w:p>
                            <w:p w14:paraId="3A7408E4" w14:textId="77777777" w:rsidR="00A263DA" w:rsidRDefault="00A263DA"/>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795"/>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5C38FD03" w:rsidR="00A263DA" w:rsidRDefault="003047D5">
                                          <w:r>
                                            <w:rPr>
                                              <w:rFonts w:ascii="inherit" w:hAnsi="inherit"/>
                                              <w:noProof/>
                                              <w:sz w:val="21"/>
                                              <w:szCs w:val="21"/>
                                            </w:rPr>
                                            <w:drawing>
                                              <wp:inline distT="0" distB="0" distL="0" distR="0" wp14:anchorId="52993063" wp14:editId="15EA6532">
                                                <wp:extent cx="2379980" cy="157797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79980" cy="15779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5C262E7E" w14:textId="734B1791" w:rsidR="00A263DA" w:rsidRDefault="003047D5">
                                    <w:pPr>
                                      <w:pStyle w:val="NormalWeb"/>
                                      <w:spacing w:before="0" w:beforeAutospacing="0" w:after="0" w:afterAutospacing="0"/>
                                      <w:jc w:val="center"/>
                                      <w:rPr>
                                        <w:rFonts w:ascii="Arial" w:hAnsi="Arial" w:cs="Arial"/>
                                        <w:color w:val="198FC8"/>
                                        <w:sz w:val="20"/>
                                        <w:szCs w:val="20"/>
                                        <w:bdr w:val="none" w:sz="0" w:space="0" w:color="auto" w:frame="1"/>
                                      </w:rPr>
                                    </w:pPr>
                                    <w:r>
                                      <w:rPr>
                                        <w:rFonts w:ascii="inherit" w:hAnsi="inherit"/>
                                        <w:b/>
                                        <w:bCs/>
                                        <w:i/>
                                        <w:iCs/>
                                        <w:color w:val="198FC8"/>
                                        <w:sz w:val="21"/>
                                        <w:szCs w:val="21"/>
                                        <w:bdr w:val="none" w:sz="0" w:space="0" w:color="auto" w:frame="1"/>
                                      </w:rPr>
                                      <w:t>There's no denying the benefits of a college education, especially the ability to compete in today's competitive job market. But every year, college costs continue to increase, often at twice the rate of general inflation. That's why it's so important to start saving now.</w:t>
                                    </w:r>
                                  </w:p>
                                  <w:p w14:paraId="51B236CB" w14:textId="77777777" w:rsidR="003047D5" w:rsidRDefault="00A263DA">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In this seminar on</w:t>
                                    </w:r>
                                  </w:p>
                                  <w:p w14:paraId="3FD26E17" w14:textId="07292D0E" w:rsidR="00A263DA" w:rsidRDefault="003047D5">
                                    <w:pPr>
                                      <w:pStyle w:val="NormalWeb"/>
                                      <w:spacing w:before="0" w:beforeAutospacing="0" w:after="0" w:afterAutospacing="0"/>
                                      <w:jc w:val="center"/>
                                      <w:rPr>
                                        <w:rStyle w:val="Strong"/>
                                        <w:sz w:val="48"/>
                                        <w:szCs w:val="48"/>
                                      </w:rPr>
                                    </w:pPr>
                                    <w:r>
                                      <w:rPr>
                                        <w:rStyle w:val="Strong"/>
                                        <w:rFonts w:ascii="Arial" w:hAnsi="Arial" w:cs="Arial"/>
                                        <w:color w:val="198FC8"/>
                                        <w:sz w:val="48"/>
                                        <w:szCs w:val="48"/>
                                      </w:rPr>
                                      <w:t>College</w:t>
                                    </w:r>
                                    <w:r w:rsidR="00A263DA">
                                      <w:rPr>
                                        <w:rStyle w:val="Strong"/>
                                        <w:rFonts w:ascii="Arial" w:hAnsi="Arial" w:cs="Arial"/>
                                        <w:color w:val="198FC8"/>
                                        <w:sz w:val="48"/>
                                        <w:szCs w:val="48"/>
                                      </w:rPr>
                                      <w:t xml:space="preserve"> Planning, you'll learn:</w:t>
                                    </w:r>
                                  </w:p>
                                  <w:p w14:paraId="06D64BCA" w14:textId="77777777" w:rsidR="00A263DA" w:rsidRDefault="00A263DA">
                                    <w:pPr>
                                      <w:pStyle w:val="NormalWeb"/>
                                      <w:spacing w:before="0" w:beforeAutospacing="0" w:after="0" w:afterAutospacing="0"/>
                                      <w:jc w:val="center"/>
                                      <w:rPr>
                                        <w:sz w:val="20"/>
                                        <w:szCs w:val="20"/>
                                      </w:rPr>
                                    </w:pPr>
                                  </w:p>
                                  <w:p w14:paraId="36ED95D7" w14:textId="77777777" w:rsidR="003047D5" w:rsidRDefault="003047D5" w:rsidP="003047D5">
                                    <w:pPr>
                                      <w:numPr>
                                        <w:ilvl w:val="0"/>
                                        <w:numId w:val="2"/>
                                      </w:numPr>
                                      <w:ind w:left="360"/>
                                      <w:textAlignment w:val="baseline"/>
                                      <w:rPr>
                                        <w:rFonts w:ascii="inherit" w:hAnsi="inherit"/>
                                        <w:color w:val="000000"/>
                                        <w:sz w:val="21"/>
                                        <w:szCs w:val="21"/>
                                      </w:rPr>
                                    </w:pPr>
                                    <w:r>
                                      <w:rPr>
                                        <w:rFonts w:ascii="inherit" w:hAnsi="inherit"/>
                                        <w:color w:val="000000"/>
                                        <w:sz w:val="21"/>
                                        <w:szCs w:val="21"/>
                                      </w:rPr>
                                      <w:t>How much college will cost in the future</w:t>
                                    </w:r>
                                  </w:p>
                                  <w:p w14:paraId="539A3976" w14:textId="77777777" w:rsidR="003047D5" w:rsidRDefault="003047D5" w:rsidP="003047D5">
                                    <w:pPr>
                                      <w:numPr>
                                        <w:ilvl w:val="0"/>
                                        <w:numId w:val="2"/>
                                      </w:numPr>
                                      <w:ind w:left="360"/>
                                      <w:textAlignment w:val="baseline"/>
                                      <w:rPr>
                                        <w:rFonts w:ascii="inherit" w:hAnsi="inherit"/>
                                        <w:color w:val="000000"/>
                                        <w:sz w:val="21"/>
                                        <w:szCs w:val="21"/>
                                      </w:rPr>
                                    </w:pPr>
                                    <w:r>
                                      <w:rPr>
                                        <w:rFonts w:ascii="inherit" w:hAnsi="inherit"/>
                                        <w:color w:val="000000"/>
                                        <w:sz w:val="21"/>
                                        <w:szCs w:val="21"/>
                                      </w:rPr>
                                      <w:t>Tax-advantaged ways to save for college, including 529 plans and Coverdell education savings accounts</w:t>
                                    </w:r>
                                  </w:p>
                                  <w:p w14:paraId="5E9B5455" w14:textId="77777777" w:rsidR="003047D5" w:rsidRDefault="003047D5" w:rsidP="003047D5">
                                    <w:pPr>
                                      <w:numPr>
                                        <w:ilvl w:val="0"/>
                                        <w:numId w:val="2"/>
                                      </w:numPr>
                                      <w:ind w:left="360"/>
                                      <w:textAlignment w:val="baseline"/>
                                      <w:rPr>
                                        <w:rFonts w:ascii="inherit" w:hAnsi="inherit"/>
                                        <w:color w:val="000000"/>
                                        <w:sz w:val="21"/>
                                        <w:szCs w:val="21"/>
                                      </w:rPr>
                                    </w:pPr>
                                    <w:r>
                                      <w:rPr>
                                        <w:rFonts w:ascii="inherit" w:hAnsi="inherit"/>
                                        <w:color w:val="000000"/>
                                        <w:sz w:val="21"/>
                                        <w:szCs w:val="21"/>
                                      </w:rPr>
                                      <w:t>The role of financial aid, including how need is determined and how assets are classified for federal aid purposes</w:t>
                                    </w:r>
                                  </w:p>
                                  <w:p w14:paraId="07FF3360" w14:textId="77777777" w:rsidR="003047D5" w:rsidRDefault="003047D5" w:rsidP="003047D5">
                                    <w:pPr>
                                      <w:numPr>
                                        <w:ilvl w:val="0"/>
                                        <w:numId w:val="2"/>
                                      </w:numPr>
                                      <w:ind w:left="360"/>
                                      <w:textAlignment w:val="baseline"/>
                                      <w:rPr>
                                        <w:rFonts w:ascii="inherit" w:hAnsi="inherit"/>
                                        <w:color w:val="000000"/>
                                        <w:sz w:val="21"/>
                                        <w:szCs w:val="21"/>
                                      </w:rPr>
                                    </w:pPr>
                                    <w:r>
                                      <w:rPr>
                                        <w:rFonts w:ascii="inherit" w:hAnsi="inherit"/>
                                        <w:color w:val="000000"/>
                                        <w:sz w:val="21"/>
                                        <w:szCs w:val="21"/>
                                      </w:rPr>
                                      <w:lastRenderedPageBreak/>
                                      <w:t>Other ways to fill the college funding gap</w:t>
                                    </w:r>
                                  </w:p>
                                  <w:p w14:paraId="6D716951" w14:textId="77777777"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2F618459" w:rsidR="00A263DA" w:rsidRDefault="00A263DA" w:rsidP="007B39B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bookmarkStart w:id="1" w:name="_GoBack"/>
                                    <w:bookmarkEnd w:id="1"/>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BAE"/>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3047D5"/>
    <w:rsid w:val="007B39BA"/>
    <w:rsid w:val="00A263DA"/>
    <w:rsid w:val="00B0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19900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18.5A093F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2020-03-05T14:04:00Z</dcterms:created>
  <dcterms:modified xsi:type="dcterms:W3CDTF">2020-03-05T14:09:00Z</dcterms:modified>
</cp:coreProperties>
</file>