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57DE" w14:textId="587BC7C5" w:rsidR="00A263DA" w:rsidRPr="00A263DA" w:rsidRDefault="00A263DA" w:rsidP="00A263DA">
      <w:pPr>
        <w:jc w:val="center"/>
        <w:rPr>
          <w:b/>
          <w:bCs/>
          <w:color w:val="FF0000"/>
          <w:sz w:val="28"/>
          <w:szCs w:val="28"/>
        </w:rPr>
      </w:pPr>
      <w:bookmarkStart w:id="0" w:name="_MailOriginal"/>
      <w:r w:rsidRPr="00A263DA">
        <w:rPr>
          <w:b/>
          <w:bCs/>
          <w:color w:val="FF0000"/>
          <w:sz w:val="28"/>
          <w:szCs w:val="28"/>
        </w:rPr>
        <w:t>TO USE THIS TEMPLATE:</w:t>
      </w:r>
    </w:p>
    <w:p w14:paraId="104EE93D" w14:textId="55625C7F" w:rsidR="00A263DA" w:rsidRPr="00A263DA" w:rsidRDefault="00A263DA" w:rsidP="00A263DA">
      <w:pPr>
        <w:jc w:val="center"/>
        <w:rPr>
          <w:b/>
          <w:bCs/>
          <w:color w:val="FF0000"/>
          <w:sz w:val="28"/>
          <w:szCs w:val="28"/>
        </w:rPr>
      </w:pPr>
      <w:r w:rsidRPr="00A263DA">
        <w:rPr>
          <w:b/>
          <w:bCs/>
          <w:color w:val="FF0000"/>
          <w:sz w:val="28"/>
          <w:szCs w:val="28"/>
        </w:rPr>
        <w:t>COPY EVERYTHING AND PASTE INTO A NEW MAIL MESSAGE IN OUTLOOK.</w:t>
      </w:r>
    </w:p>
    <w:p w14:paraId="480FE684" w14:textId="250B363D" w:rsidR="00A263DA" w:rsidRDefault="00A263DA" w:rsidP="00A263DA"/>
    <w:p w14:paraId="3A2C854C" w14:textId="77777777" w:rsidR="00A263DA" w:rsidRDefault="00A263DA" w:rsidP="00A263DA">
      <w:bookmarkStart w:id="1" w:name="_Hlk34220368"/>
    </w:p>
    <w:tbl>
      <w:tblPr>
        <w:tblW w:w="5000" w:type="pct"/>
        <w:tblCellMar>
          <w:left w:w="0" w:type="dxa"/>
          <w:right w:w="0" w:type="dxa"/>
        </w:tblCellMar>
        <w:tblLook w:val="04A0" w:firstRow="1" w:lastRow="0" w:firstColumn="1" w:lastColumn="0" w:noHBand="0" w:noVBand="1"/>
      </w:tblPr>
      <w:tblGrid>
        <w:gridCol w:w="9360"/>
      </w:tblGrid>
      <w:tr w:rsidR="00A263DA" w14:paraId="46D68781" w14:textId="77777777" w:rsidTr="00A263DA">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263DA" w14:paraId="41DE54C4"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263DA" w14:paraId="4AF06416"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A263DA" w14:paraId="7AFC9B7A" w14:textId="77777777">
                          <w:tc>
                            <w:tcPr>
                              <w:tcW w:w="120" w:type="dxa"/>
                              <w:vAlign w:val="center"/>
                              <w:hideMark/>
                            </w:tcPr>
                            <w:p w14:paraId="3E567166" w14:textId="77777777" w:rsidR="00A263DA" w:rsidRDefault="00A263DA"/>
                          </w:tc>
                          <w:tc>
                            <w:tcPr>
                              <w:tcW w:w="8520" w:type="dxa"/>
                            </w:tcPr>
                            <w:tbl>
                              <w:tblPr>
                                <w:tblW w:w="5000" w:type="pct"/>
                                <w:tblCellMar>
                                  <w:left w:w="0" w:type="dxa"/>
                                  <w:right w:w="0" w:type="dxa"/>
                                </w:tblCellMar>
                                <w:tblLook w:val="04A0" w:firstRow="1" w:lastRow="0" w:firstColumn="1" w:lastColumn="0" w:noHBand="0" w:noVBand="1"/>
                              </w:tblPr>
                              <w:tblGrid>
                                <w:gridCol w:w="8520"/>
                              </w:tblGrid>
                              <w:tr w:rsidR="00A263DA" w14:paraId="1CB7736D"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A263DA" w14:paraId="311BB442" w14:textId="77777777">
                                      <w:trPr>
                                        <w:jc w:val="center"/>
                                      </w:trPr>
                                      <w:tc>
                                        <w:tcPr>
                                          <w:tcW w:w="0" w:type="auto"/>
                                          <w:vAlign w:val="center"/>
                                          <w:hideMark/>
                                        </w:tcPr>
                                        <w:p w14:paraId="15491E4A" w14:textId="77777777" w:rsidR="00A263DA" w:rsidRDefault="00A263DA">
                                          <w:pPr>
                                            <w:rPr>
                                              <w:rFonts w:ascii="Times New Roman" w:eastAsia="Times New Roman" w:hAnsi="Times New Roman" w:cs="Times New Roman"/>
                                              <w:sz w:val="20"/>
                                              <w:szCs w:val="20"/>
                                            </w:rPr>
                                          </w:pPr>
                                        </w:p>
                                      </w:tc>
                                    </w:tr>
                                  </w:tbl>
                                  <w:p w14:paraId="0EDF045F" w14:textId="77777777" w:rsidR="00A263DA" w:rsidRDefault="00A263DA">
                                    <w:pPr>
                                      <w:jc w:val="center"/>
                                      <w:rPr>
                                        <w:rFonts w:ascii="Times New Roman" w:eastAsia="Times New Roman" w:hAnsi="Times New Roman" w:cs="Times New Roman"/>
                                        <w:sz w:val="20"/>
                                        <w:szCs w:val="20"/>
                                      </w:rPr>
                                    </w:pPr>
                                  </w:p>
                                </w:tc>
                              </w:tr>
                              <w:tr w:rsidR="00A263DA" w14:paraId="141CFBC6" w14:textId="77777777">
                                <w:tc>
                                  <w:tcPr>
                                    <w:tcW w:w="0" w:type="auto"/>
                                    <w:vAlign w:val="center"/>
                                  </w:tcPr>
                                  <w:p w14:paraId="44D3D7F1" w14:textId="77777777" w:rsidR="00A263DA" w:rsidRDefault="00A263DA"/>
                                  <w:p w14:paraId="0E100D00" w14:textId="77777777" w:rsidR="00A263DA" w:rsidRDefault="00A263DA"/>
                                  <w:p w14:paraId="18CF6150" w14:textId="77777777" w:rsidR="00A263DA" w:rsidRDefault="00A263DA">
                                    <w:pPr>
                                      <w:jc w:val="center"/>
                                    </w:pPr>
                                    <w:r>
                                      <w:rPr>
                                        <w:noProof/>
                                      </w:rPr>
                                      <w:drawing>
                                        <wp:inline distT="0" distB="0" distL="0" distR="0" wp14:anchorId="1997FDDA" wp14:editId="6A59BF93">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66D50942" w14:textId="77777777" w:rsidR="00A263DA" w:rsidRDefault="00A263DA"/>
                                  <w:p w14:paraId="15D128F5" w14:textId="77777777" w:rsidR="00A263DA" w:rsidRDefault="00A263DA">
                                    <w:pPr>
                                      <w:jc w:val="center"/>
                                      <w:rPr>
                                        <w:rFonts w:ascii="Times New Roman" w:hAnsi="Times New Roman" w:cs="Times New Roman"/>
                                        <w:sz w:val="20"/>
                                        <w:szCs w:val="20"/>
                                      </w:rPr>
                                    </w:pPr>
                                  </w:p>
                                </w:tc>
                              </w:tr>
                              <w:tr w:rsidR="00A263DA" w14:paraId="439EB98F"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8520"/>
                                    </w:tblGrid>
                                    <w:tr w:rsidR="00A263DA" w14:paraId="7C4E13DE" w14:textId="77777777" w:rsidTr="004B17C1">
                                      <w:trPr>
                                        <w:jc w:val="center"/>
                                      </w:trPr>
                                      <w:tc>
                                        <w:tcPr>
                                          <w:tcW w:w="0" w:type="auto"/>
                                          <w:vAlign w:val="center"/>
                                          <w:hideMark/>
                                        </w:tcPr>
                                        <w:p w14:paraId="2CDE8336" w14:textId="77777777" w:rsidR="004B17C1" w:rsidRDefault="004B17C1" w:rsidP="004B17C1">
                                          <w:pPr>
                                            <w:jc w:val="center"/>
                                            <w:rPr>
                                              <w:rFonts w:ascii="Times New Roman" w:eastAsia="Times New Roman" w:hAnsi="Times New Roman" w:cs="Times New Roman"/>
                                              <w:b/>
                                              <w:bCs/>
                                              <w:color w:val="000000"/>
                                              <w:sz w:val="52"/>
                                              <w:szCs w:val="52"/>
                                            </w:rPr>
                                          </w:pPr>
                                          <w:r w:rsidRPr="004B17C1">
                                            <w:rPr>
                                              <w:rFonts w:ascii="Times New Roman" w:eastAsia="Times New Roman" w:hAnsi="Times New Roman" w:cs="Times New Roman"/>
                                              <w:b/>
                                              <w:bCs/>
                                              <w:color w:val="000000"/>
                                              <w:sz w:val="52"/>
                                              <w:szCs w:val="52"/>
                                            </w:rPr>
                                            <w:t>Will You Have Enough to Retire Comfortably?</w:t>
                                          </w:r>
                                        </w:p>
                                        <w:p w14:paraId="1085E926" w14:textId="0291C27A" w:rsidR="00A263DA" w:rsidRDefault="004B17C1" w:rsidP="004B17C1">
                                          <w:pPr>
                                            <w:jc w:val="center"/>
                                          </w:pPr>
                                          <w:r>
                                            <w:rPr>
                                              <w:rFonts w:ascii="inherit" w:hAnsi="inherit"/>
                                              <w:noProof/>
                                              <w:sz w:val="21"/>
                                              <w:szCs w:val="21"/>
                                            </w:rPr>
                                            <w:drawing>
                                              <wp:inline distT="0" distB="0" distL="0" distR="0" wp14:anchorId="2146522B" wp14:editId="2ED7E5AD">
                                                <wp:extent cx="1603375" cy="1603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03375" cy="1603375"/>
                                                        </a:xfrm>
                                                        <a:prstGeom prst="rect">
                                                          <a:avLst/>
                                                        </a:prstGeom>
                                                        <a:noFill/>
                                                        <a:ln>
                                                          <a:noFill/>
                                                        </a:ln>
                                                      </pic:spPr>
                                                    </pic:pic>
                                                  </a:graphicData>
                                                </a:graphic>
                                              </wp:inline>
                                            </w:drawing>
                                          </w:r>
                                        </w:p>
                                      </w:tc>
                                    </w:tr>
                                  </w:tbl>
                                  <w:p w14:paraId="5A5D2D46" w14:textId="77777777" w:rsidR="00A263DA" w:rsidRDefault="00A263DA">
                                    <w:pPr>
                                      <w:jc w:val="center"/>
                                      <w:rPr>
                                        <w:rFonts w:ascii="Times New Roman" w:eastAsia="Times New Roman" w:hAnsi="Times New Roman" w:cs="Times New Roman"/>
                                        <w:sz w:val="20"/>
                                        <w:szCs w:val="20"/>
                                      </w:rPr>
                                    </w:pPr>
                                  </w:p>
                                </w:tc>
                              </w:tr>
                              <w:tr w:rsidR="00A263DA" w14:paraId="192EC46D" w14:textId="77777777">
                                <w:tc>
                                  <w:tcPr>
                                    <w:tcW w:w="0" w:type="auto"/>
                                    <w:vAlign w:val="center"/>
                                  </w:tcPr>
                                  <w:p w14:paraId="414B9ACF" w14:textId="6DDC5D51" w:rsidR="00CA7F4E" w:rsidRDefault="004B17C1">
                                    <w:pPr>
                                      <w:pStyle w:val="NormalWeb"/>
                                      <w:spacing w:before="0" w:beforeAutospacing="0" w:after="0" w:afterAutospacing="0"/>
                                      <w:jc w:val="center"/>
                                      <w:rPr>
                                        <w:rFonts w:ascii="inherit" w:hAnsi="inherit"/>
                                        <w:b/>
                                        <w:bCs/>
                                        <w:i/>
                                        <w:iCs/>
                                        <w:color w:val="198FC8"/>
                                        <w:sz w:val="21"/>
                                        <w:szCs w:val="21"/>
                                      </w:rPr>
                                    </w:pPr>
                                    <w:r>
                                      <w:rPr>
                                        <w:rFonts w:ascii="inherit" w:hAnsi="inherit"/>
                                        <w:b/>
                                        <w:bCs/>
                                        <w:i/>
                                        <w:iCs/>
                                        <w:color w:val="198FC8"/>
                                        <w:sz w:val="21"/>
                                        <w:szCs w:val="21"/>
                                      </w:rPr>
                                      <w:t xml:space="preserve">Most of us imagine retirement as a happy time, a reward for a lifetime of hard work, full of possibility and potential. We have good reason to see retirement in a positive light. Americans are living longer, healthier lives than ever before. In fact, for some of us, retirement will make up a full third of our lives. Of course, this means that our retirement assets will have to do more for us over a longer </w:t>
                                    </w:r>
                                    <w:proofErr w:type="gramStart"/>
                                    <w:r>
                                      <w:rPr>
                                        <w:rFonts w:ascii="inherit" w:hAnsi="inherit"/>
                                        <w:b/>
                                        <w:bCs/>
                                        <w:i/>
                                        <w:iCs/>
                                        <w:color w:val="198FC8"/>
                                        <w:sz w:val="21"/>
                                        <w:szCs w:val="21"/>
                                      </w:rPr>
                                      <w:t>period of time</w:t>
                                    </w:r>
                                    <w:proofErr w:type="gramEnd"/>
                                    <w:r>
                                      <w:rPr>
                                        <w:rFonts w:ascii="inherit" w:hAnsi="inherit"/>
                                        <w:b/>
                                        <w:bCs/>
                                        <w:i/>
                                        <w:iCs/>
                                        <w:color w:val="198FC8"/>
                                        <w:sz w:val="21"/>
                                        <w:szCs w:val="21"/>
                                      </w:rPr>
                                      <w:t>. This makes </w:t>
                                    </w:r>
                                    <w:r>
                                      <w:rPr>
                                        <w:rFonts w:ascii="inherit" w:hAnsi="inherit"/>
                                        <w:b/>
                                        <w:bCs/>
                                        <w:i/>
                                        <w:iCs/>
                                        <w:color w:val="198FC8"/>
                                        <w:sz w:val="21"/>
                                        <w:szCs w:val="21"/>
                                        <w:bdr w:val="none" w:sz="0" w:space="0" w:color="auto" w:frame="1"/>
                                      </w:rPr>
                                      <w:t>planning</w:t>
                                    </w:r>
                                    <w:r>
                                      <w:rPr>
                                        <w:rFonts w:ascii="inherit" w:hAnsi="inherit"/>
                                        <w:b/>
                                        <w:bCs/>
                                        <w:i/>
                                        <w:iCs/>
                                        <w:color w:val="198FC8"/>
                                        <w:sz w:val="21"/>
                                        <w:szCs w:val="21"/>
                                      </w:rPr>
                                      <w:t> for our retirement essential.</w:t>
                                    </w:r>
                                  </w:p>
                                  <w:p w14:paraId="39F4CC56" w14:textId="77777777" w:rsidR="004B17C1" w:rsidRPr="004B17C1" w:rsidRDefault="004B17C1">
                                    <w:pPr>
                                      <w:pStyle w:val="NormalWeb"/>
                                      <w:spacing w:before="0" w:beforeAutospacing="0" w:after="0" w:afterAutospacing="0"/>
                                      <w:jc w:val="center"/>
                                      <w:rPr>
                                        <w:rFonts w:ascii="Arial" w:hAnsi="Arial" w:cs="Arial"/>
                                        <w:color w:val="198FC8"/>
                                        <w:sz w:val="6"/>
                                        <w:szCs w:val="6"/>
                                        <w:bdr w:val="none" w:sz="0" w:space="0" w:color="auto" w:frame="1"/>
                                      </w:rPr>
                                    </w:pPr>
                                  </w:p>
                                  <w:p w14:paraId="759A92A0" w14:textId="581A10A0" w:rsidR="00CA7F4E" w:rsidRDefault="00A263DA" w:rsidP="00CA7F4E">
                                    <w:pPr>
                                      <w:pStyle w:val="NormalWeb"/>
                                      <w:spacing w:before="0" w:beforeAutospacing="0" w:after="0" w:afterAutospacing="0"/>
                                      <w:jc w:val="center"/>
                                      <w:rPr>
                                        <w:rStyle w:val="Strong"/>
                                        <w:rFonts w:ascii="Arial" w:hAnsi="Arial" w:cs="Arial"/>
                                        <w:color w:val="198FC8"/>
                                        <w:sz w:val="48"/>
                                        <w:szCs w:val="48"/>
                                      </w:rPr>
                                    </w:pPr>
                                    <w:r>
                                      <w:rPr>
                                        <w:rStyle w:val="Strong"/>
                                        <w:rFonts w:ascii="Arial" w:hAnsi="Arial" w:cs="Arial"/>
                                        <w:color w:val="198FC8"/>
                                        <w:sz w:val="48"/>
                                        <w:szCs w:val="48"/>
                                      </w:rPr>
                                      <w:t xml:space="preserve">In this seminar on </w:t>
                                    </w:r>
                                    <w:r w:rsidR="00CA7F4E">
                                      <w:rPr>
                                        <w:rStyle w:val="Strong"/>
                                        <w:rFonts w:ascii="Arial" w:hAnsi="Arial" w:cs="Arial"/>
                                        <w:color w:val="198FC8"/>
                                        <w:sz w:val="48"/>
                                        <w:szCs w:val="48"/>
                                      </w:rPr>
                                      <w:t xml:space="preserve">Retirement </w:t>
                                    </w:r>
                                    <w:r w:rsidR="004B17C1">
                                      <w:rPr>
                                        <w:rStyle w:val="Strong"/>
                                        <w:rFonts w:ascii="Arial" w:hAnsi="Arial" w:cs="Arial"/>
                                        <w:color w:val="198FC8"/>
                                        <w:sz w:val="48"/>
                                        <w:szCs w:val="48"/>
                                      </w:rPr>
                                      <w:t>Basics</w:t>
                                    </w:r>
                                    <w:r>
                                      <w:rPr>
                                        <w:rStyle w:val="Strong"/>
                                        <w:rFonts w:ascii="Arial" w:hAnsi="Arial" w:cs="Arial"/>
                                        <w:color w:val="198FC8"/>
                                        <w:sz w:val="48"/>
                                        <w:szCs w:val="48"/>
                                      </w:rPr>
                                      <w:t>, you'll learn:</w:t>
                                    </w:r>
                                  </w:p>
                                  <w:p w14:paraId="611FD5D6" w14:textId="1D5B568D" w:rsidR="004B17C1" w:rsidRPr="004B17C1" w:rsidRDefault="004B17C1" w:rsidP="004B17C1">
                                    <w:pPr>
                                      <w:pStyle w:val="NormalWeb"/>
                                      <w:spacing w:before="0" w:beforeAutospacing="0" w:after="0" w:afterAutospacing="0"/>
                                      <w:rPr>
                                        <w:rStyle w:val="Strong"/>
                                        <w:rFonts w:ascii="Arial" w:hAnsi="Arial" w:cs="Arial"/>
                                        <w:color w:val="198FC8"/>
                                        <w:sz w:val="20"/>
                                        <w:szCs w:val="20"/>
                                      </w:rPr>
                                    </w:pPr>
                                  </w:p>
                                  <w:p w14:paraId="31C6C2DC" w14:textId="77777777" w:rsidR="004B17C1" w:rsidRPr="000E7520" w:rsidRDefault="004B17C1" w:rsidP="000E7520">
                                    <w:pPr>
                                      <w:pStyle w:val="ListParagraph"/>
                                      <w:numPr>
                                        <w:ilvl w:val="0"/>
                                        <w:numId w:val="5"/>
                                      </w:numPr>
                                      <w:textAlignment w:val="baseline"/>
                                      <w:rPr>
                                        <w:rFonts w:ascii="inherit" w:hAnsi="inherit"/>
                                        <w:color w:val="000000"/>
                                        <w:sz w:val="21"/>
                                        <w:szCs w:val="21"/>
                                      </w:rPr>
                                    </w:pPr>
                                    <w:bookmarkStart w:id="2" w:name="_GoBack"/>
                                    <w:r w:rsidRPr="000E7520">
                                      <w:rPr>
                                        <w:rFonts w:ascii="inherit" w:hAnsi="inherit"/>
                                        <w:color w:val="000000"/>
                                        <w:sz w:val="21"/>
                                        <w:szCs w:val="21"/>
                                      </w:rPr>
                                      <w:t>How to put together a retirement road map</w:t>
                                    </w:r>
                                  </w:p>
                                  <w:p w14:paraId="312E4BFD" w14:textId="77777777" w:rsidR="004B17C1" w:rsidRPr="000E7520" w:rsidRDefault="004B17C1" w:rsidP="000E7520">
                                    <w:pPr>
                                      <w:pStyle w:val="ListParagraph"/>
                                      <w:numPr>
                                        <w:ilvl w:val="0"/>
                                        <w:numId w:val="5"/>
                                      </w:numPr>
                                      <w:textAlignment w:val="baseline"/>
                                      <w:rPr>
                                        <w:rFonts w:ascii="inherit" w:hAnsi="inherit"/>
                                        <w:color w:val="000000"/>
                                        <w:sz w:val="21"/>
                                        <w:szCs w:val="21"/>
                                      </w:rPr>
                                    </w:pPr>
                                    <w:r w:rsidRPr="000E7520">
                                      <w:rPr>
                                        <w:rFonts w:ascii="inherit" w:hAnsi="inherit"/>
                                        <w:color w:val="000000"/>
                                        <w:sz w:val="21"/>
                                        <w:szCs w:val="21"/>
                                      </w:rPr>
                                      <w:t>Factors that influence when you should retire and how long your retirement could last</w:t>
                                    </w:r>
                                  </w:p>
                                  <w:p w14:paraId="5825E91F" w14:textId="77777777" w:rsidR="004B17C1" w:rsidRPr="000E7520" w:rsidRDefault="004B17C1" w:rsidP="000E7520">
                                    <w:pPr>
                                      <w:pStyle w:val="ListParagraph"/>
                                      <w:numPr>
                                        <w:ilvl w:val="0"/>
                                        <w:numId w:val="5"/>
                                      </w:numPr>
                                      <w:textAlignment w:val="baseline"/>
                                      <w:rPr>
                                        <w:rFonts w:ascii="inherit" w:hAnsi="inherit"/>
                                        <w:color w:val="000000"/>
                                        <w:sz w:val="21"/>
                                        <w:szCs w:val="21"/>
                                      </w:rPr>
                                    </w:pPr>
                                    <w:r w:rsidRPr="000E7520">
                                      <w:rPr>
                                        <w:rFonts w:ascii="inherit" w:hAnsi="inherit"/>
                                        <w:color w:val="000000"/>
                                        <w:sz w:val="21"/>
                                        <w:szCs w:val="21"/>
                                      </w:rPr>
                                      <w:lastRenderedPageBreak/>
                                      <w:t>How to "crunch the numbers" by estimating your retirement expenses and retirement income, while factoring in inflation and taxes</w:t>
                                    </w:r>
                                  </w:p>
                                  <w:p w14:paraId="416D3DA7" w14:textId="77777777" w:rsidR="004B17C1" w:rsidRPr="000E7520" w:rsidRDefault="004B17C1" w:rsidP="000E7520">
                                    <w:pPr>
                                      <w:pStyle w:val="ListParagraph"/>
                                      <w:numPr>
                                        <w:ilvl w:val="0"/>
                                        <w:numId w:val="5"/>
                                      </w:numPr>
                                      <w:textAlignment w:val="baseline"/>
                                      <w:rPr>
                                        <w:rFonts w:ascii="inherit" w:hAnsi="inherit"/>
                                        <w:color w:val="000000"/>
                                        <w:sz w:val="21"/>
                                        <w:szCs w:val="21"/>
                                      </w:rPr>
                                    </w:pPr>
                                    <w:r w:rsidRPr="000E7520">
                                      <w:rPr>
                                        <w:rFonts w:ascii="inherit" w:hAnsi="inherit"/>
                                        <w:color w:val="000000"/>
                                        <w:sz w:val="21"/>
                                        <w:szCs w:val="21"/>
                                      </w:rPr>
                                      <w:t>How to use tax-advantaged savings vehicles like IRAs and 401(k)s</w:t>
                                    </w:r>
                                  </w:p>
                                  <w:bookmarkEnd w:id="2"/>
                                  <w:p w14:paraId="6D716951" w14:textId="6C580829" w:rsidR="00A263DA" w:rsidRDefault="00A263DA">
                                    <w:pPr>
                                      <w:pStyle w:val="Heading2"/>
                                      <w:spacing w:before="150" w:beforeAutospacing="0" w:after="0" w:afterAutospacing="0"/>
                                      <w:rPr>
                                        <w:rFonts w:ascii="Arial" w:hAnsi="Arial" w:cs="Arial"/>
                                        <w:color w:val="000000"/>
                                        <w:sz w:val="20"/>
                                        <w:szCs w:val="20"/>
                                      </w:rPr>
                                    </w:pPr>
                                    <w:r>
                                      <w:rPr>
                                        <w:rFonts w:ascii="Arial" w:hAnsi="Arial" w:cs="Arial"/>
                                        <w:color w:val="000000"/>
                                        <w:sz w:val="20"/>
                                        <w:szCs w:val="20"/>
                                      </w:rPr>
                                      <w:t>You'll also receive a free workbook created just for this presentation. The workbook contains key information, worksheets, and questions to help you remember important points from the seminar.</w:t>
                                    </w:r>
                                  </w:p>
                                  <w:p w14:paraId="32E232E6"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AC77FBE"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color w:val="000000"/>
                                        <w:sz w:val="27"/>
                                        <w:szCs w:val="27"/>
                                      </w:rPr>
                                      <w:t>To reserve your spot, please contact me at:</w:t>
                                    </w:r>
                                  </w:p>
                                  <w:p w14:paraId="427C5BDD"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37DCFDD5"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3402B856" w14:textId="77777777" w:rsidR="00A263DA" w:rsidRDefault="00A263DA">
                                    <w:pPr>
                                      <w:pStyle w:val="NormalWeb"/>
                                      <w:spacing w:before="240" w:beforeAutospacing="0" w:after="0" w:afterAutospacing="0"/>
                                      <w:rPr>
                                        <w:rFonts w:ascii="Times New Roman" w:hAnsi="Times New Roman" w:cs="Times New Roman"/>
                                        <w:sz w:val="20"/>
                                        <w:szCs w:val="20"/>
                                      </w:rPr>
                                    </w:pPr>
                                    <w:r>
                                      <w:rPr>
                                        <w:rStyle w:val="Strong"/>
                                        <w:color w:val="836363"/>
                                        <w:sz w:val="23"/>
                                        <w:szCs w:val="23"/>
                                      </w:rPr>
                                      <w:t> </w:t>
                                    </w:r>
                                  </w:p>
                                  <w:p w14:paraId="67667A8E"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Style w:val="Strong"/>
                                        <w:rFonts w:ascii="Arial" w:hAnsi="Arial" w:cs="Arial"/>
                                        <w:color w:val="000000"/>
                                        <w:sz w:val="15"/>
                                        <w:szCs w:val="15"/>
                                      </w:rPr>
                                      <w:t>IMPORTANT DISCLOSURES</w:t>
                                    </w:r>
                                  </w:p>
                                  <w:p w14:paraId="61788615"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Broadridge Investor Communication Solutions, Inc. does not provide investment, tax, or legal advice. The information presented here is not specific to any individual's personal circumstances.</w:t>
                                    </w:r>
                                  </w:p>
                                  <w:p w14:paraId="67BCAE11"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4C6EA53B"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4BC5A738"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1B2FF09F" w14:textId="60EFECAF" w:rsidR="00A263DA" w:rsidRDefault="00A263DA" w:rsidP="00633C1C">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p>
                                </w:tc>
                              </w:tr>
                            </w:tbl>
                            <w:p w14:paraId="32325A12" w14:textId="77777777" w:rsidR="00A263DA" w:rsidRDefault="00A263DA">
                              <w:pPr>
                                <w:rPr>
                                  <w:rFonts w:ascii="Times New Roman" w:hAnsi="Times New Roman" w:cs="Times New Roman"/>
                                  <w:sz w:val="20"/>
                                  <w:szCs w:val="20"/>
                                </w:rPr>
                              </w:pPr>
                            </w:p>
                          </w:tc>
                          <w:tc>
                            <w:tcPr>
                              <w:tcW w:w="120" w:type="dxa"/>
                              <w:vAlign w:val="center"/>
                              <w:hideMark/>
                            </w:tcPr>
                            <w:p w14:paraId="50B64186" w14:textId="77777777" w:rsidR="00A263DA" w:rsidRDefault="00A263DA">
                              <w:pPr>
                                <w:rPr>
                                  <w:rFonts w:ascii="Times New Roman" w:hAnsi="Times New Roman" w:cs="Times New Roman"/>
                                  <w:sz w:val="20"/>
                                  <w:szCs w:val="20"/>
                                </w:rPr>
                              </w:pPr>
                            </w:p>
                          </w:tc>
                        </w:tr>
                      </w:tbl>
                      <w:p w14:paraId="47E58371" w14:textId="77777777" w:rsidR="00A263DA" w:rsidRDefault="00A263DA">
                        <w:pPr>
                          <w:rPr>
                            <w:rFonts w:ascii="Times New Roman" w:eastAsia="Times New Roman" w:hAnsi="Times New Roman" w:cs="Times New Roman"/>
                            <w:sz w:val="20"/>
                            <w:szCs w:val="20"/>
                          </w:rPr>
                        </w:pPr>
                      </w:p>
                    </w:tc>
                  </w:tr>
                </w:tbl>
                <w:p w14:paraId="033C7843" w14:textId="77777777" w:rsidR="00A263DA" w:rsidRDefault="00A263DA">
                  <w:pPr>
                    <w:jc w:val="center"/>
                    <w:rPr>
                      <w:rFonts w:ascii="Times New Roman" w:eastAsia="Times New Roman" w:hAnsi="Times New Roman" w:cs="Times New Roman"/>
                      <w:sz w:val="20"/>
                      <w:szCs w:val="20"/>
                    </w:rPr>
                  </w:pPr>
                </w:p>
              </w:tc>
            </w:tr>
          </w:tbl>
          <w:p w14:paraId="0966C66A" w14:textId="77777777" w:rsidR="00A263DA" w:rsidRDefault="00A263DA">
            <w:pPr>
              <w:rPr>
                <w:rFonts w:ascii="Times New Roman" w:eastAsia="Times New Roman" w:hAnsi="Times New Roman" w:cs="Times New Roman"/>
                <w:sz w:val="20"/>
                <w:szCs w:val="20"/>
              </w:rPr>
            </w:pPr>
          </w:p>
        </w:tc>
      </w:tr>
    </w:tbl>
    <w:p w14:paraId="2F194624" w14:textId="77777777" w:rsidR="00A263DA" w:rsidRDefault="00A263DA" w:rsidP="00A263DA">
      <w:pPr>
        <w:pStyle w:val="NormalWeb"/>
        <w:rPr>
          <w:rFonts w:ascii="Georgia" w:hAnsi="Georgia"/>
          <w:color w:val="000080"/>
          <w:sz w:val="20"/>
          <w:szCs w:val="20"/>
        </w:rPr>
      </w:pPr>
      <w:r>
        <w:rPr>
          <w:rFonts w:ascii="Georgia" w:hAnsi="Georgia"/>
          <w:color w:val="000080"/>
          <w:sz w:val="20"/>
          <w:szCs w:val="20"/>
        </w:rPr>
        <w:lastRenderedPageBreak/>
        <w:t> </w:t>
      </w:r>
    </w:p>
    <w:bookmarkEnd w:id="0"/>
    <w:bookmarkEnd w:id="1"/>
    <w:p w14:paraId="77A4AA97" w14:textId="77777777" w:rsidR="00A263DA" w:rsidRDefault="00A263DA" w:rsidP="00A263DA">
      <w:pPr>
        <w:pStyle w:val="NormalWeb"/>
        <w:rPr>
          <w:rFonts w:ascii="Georgia" w:hAnsi="Georgia"/>
          <w:color w:val="000080"/>
          <w:sz w:val="20"/>
          <w:szCs w:val="20"/>
        </w:rPr>
      </w:pPr>
    </w:p>
    <w:p w14:paraId="0331690E" w14:textId="77777777" w:rsidR="000B6856" w:rsidRDefault="000B6856"/>
    <w:sectPr w:rsidR="000B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209A2"/>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A77C0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840A34"/>
    <w:multiLevelType w:val="hybridMultilevel"/>
    <w:tmpl w:val="54B4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66F6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CF2CCD"/>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A"/>
    <w:rsid w:val="000B6856"/>
    <w:rsid w:val="000E7520"/>
    <w:rsid w:val="004B17C1"/>
    <w:rsid w:val="00633C1C"/>
    <w:rsid w:val="009F1A1F"/>
    <w:rsid w:val="00A263DA"/>
    <w:rsid w:val="00B064C8"/>
    <w:rsid w:val="00CA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E5D"/>
  <w15:chartTrackingRefBased/>
  <w15:docId w15:val="{88CB08A6-1226-4939-BDEC-FA98EBFE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3DA"/>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263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3DA"/>
    <w:rPr>
      <w:rFonts w:ascii="Calibri" w:hAnsi="Calibri" w:cs="Calibri"/>
      <w:b/>
      <w:bCs/>
      <w:sz w:val="36"/>
      <w:szCs w:val="36"/>
    </w:rPr>
  </w:style>
  <w:style w:type="paragraph" w:styleId="NormalWeb">
    <w:name w:val="Normal (Web)"/>
    <w:basedOn w:val="Normal"/>
    <w:uiPriority w:val="99"/>
    <w:unhideWhenUsed/>
    <w:rsid w:val="00A263DA"/>
    <w:pPr>
      <w:spacing w:before="100" w:beforeAutospacing="1" w:after="100" w:afterAutospacing="1"/>
    </w:pPr>
  </w:style>
  <w:style w:type="character" w:styleId="Strong">
    <w:name w:val="Strong"/>
    <w:basedOn w:val="DefaultParagraphFont"/>
    <w:uiPriority w:val="22"/>
    <w:qFormat/>
    <w:rsid w:val="00A263DA"/>
    <w:rPr>
      <w:b/>
      <w:bCs/>
    </w:rPr>
  </w:style>
  <w:style w:type="paragraph" w:styleId="ListParagraph">
    <w:name w:val="List Paragraph"/>
    <w:basedOn w:val="Normal"/>
    <w:uiPriority w:val="34"/>
    <w:qFormat/>
    <w:rsid w:val="000E7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9213">
      <w:bodyDiv w:val="1"/>
      <w:marLeft w:val="0"/>
      <w:marRight w:val="0"/>
      <w:marTop w:val="0"/>
      <w:marBottom w:val="0"/>
      <w:divBdr>
        <w:top w:val="none" w:sz="0" w:space="0" w:color="auto"/>
        <w:left w:val="none" w:sz="0" w:space="0" w:color="auto"/>
        <w:bottom w:val="none" w:sz="0" w:space="0" w:color="auto"/>
        <w:right w:val="none" w:sz="0" w:space="0" w:color="auto"/>
      </w:divBdr>
    </w:div>
    <w:div w:id="791090613">
      <w:bodyDiv w:val="1"/>
      <w:marLeft w:val="0"/>
      <w:marRight w:val="0"/>
      <w:marTop w:val="0"/>
      <w:marBottom w:val="0"/>
      <w:divBdr>
        <w:top w:val="none" w:sz="0" w:space="0" w:color="auto"/>
        <w:left w:val="none" w:sz="0" w:space="0" w:color="auto"/>
        <w:bottom w:val="none" w:sz="0" w:space="0" w:color="auto"/>
        <w:right w:val="none" w:sz="0" w:space="0" w:color="auto"/>
      </w:divBdr>
    </w:div>
    <w:div w:id="1366104622">
      <w:bodyDiv w:val="1"/>
      <w:marLeft w:val="0"/>
      <w:marRight w:val="0"/>
      <w:marTop w:val="0"/>
      <w:marBottom w:val="0"/>
      <w:divBdr>
        <w:top w:val="none" w:sz="0" w:space="0" w:color="auto"/>
        <w:left w:val="none" w:sz="0" w:space="0" w:color="auto"/>
        <w:bottom w:val="none" w:sz="0" w:space="0" w:color="auto"/>
        <w:right w:val="none" w:sz="0" w:space="0" w:color="auto"/>
      </w:divBdr>
    </w:div>
    <w:div w:id="173342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F2D0.78407F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3</cp:revision>
  <dcterms:created xsi:type="dcterms:W3CDTF">2020-03-05T15:47:00Z</dcterms:created>
  <dcterms:modified xsi:type="dcterms:W3CDTF">2020-03-05T16:37:00Z</dcterms:modified>
</cp:coreProperties>
</file>