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8357DE" w14:textId="587BC7C5" w:rsidR="00A263DA" w:rsidRPr="00A263DA" w:rsidRDefault="00A263DA" w:rsidP="00A263DA">
      <w:pPr>
        <w:jc w:val="center"/>
        <w:rPr>
          <w:b/>
          <w:bCs/>
          <w:color w:val="FF0000"/>
          <w:sz w:val="28"/>
          <w:szCs w:val="28"/>
        </w:rPr>
      </w:pPr>
      <w:bookmarkStart w:id="0" w:name="_MailOriginal"/>
      <w:r w:rsidRPr="00A263DA">
        <w:rPr>
          <w:b/>
          <w:bCs/>
          <w:color w:val="FF0000"/>
          <w:sz w:val="28"/>
          <w:szCs w:val="28"/>
        </w:rPr>
        <w:t>TO USE THIS TEMPLATE:</w:t>
      </w:r>
    </w:p>
    <w:p w14:paraId="104EE93D" w14:textId="55625C7F" w:rsidR="00A263DA" w:rsidRPr="00A263DA" w:rsidRDefault="00A263DA" w:rsidP="00A263DA">
      <w:pPr>
        <w:jc w:val="center"/>
        <w:rPr>
          <w:b/>
          <w:bCs/>
          <w:color w:val="FF0000"/>
          <w:sz w:val="28"/>
          <w:szCs w:val="28"/>
        </w:rPr>
      </w:pPr>
      <w:r w:rsidRPr="00A263DA">
        <w:rPr>
          <w:b/>
          <w:bCs/>
          <w:color w:val="FF0000"/>
          <w:sz w:val="28"/>
          <w:szCs w:val="28"/>
        </w:rPr>
        <w:t>COPY EVERYTHING AND PASTE INTO A NEW MAIL MESSAGE IN OUTLOOK.</w:t>
      </w:r>
    </w:p>
    <w:p w14:paraId="480FE684" w14:textId="250B363D" w:rsidR="00A263DA" w:rsidRDefault="00A263DA" w:rsidP="00A263DA"/>
    <w:p w14:paraId="3A2C854C" w14:textId="77777777" w:rsidR="00A263DA" w:rsidRDefault="00A263DA" w:rsidP="00A263DA">
      <w:bookmarkStart w:id="1" w:name="_Hlk34220368"/>
    </w:p>
    <w:tbl>
      <w:tblPr>
        <w:tblW w:w="5000" w:type="pct"/>
        <w:tblCellMar>
          <w:left w:w="0" w:type="dxa"/>
          <w:right w:w="0" w:type="dxa"/>
        </w:tblCellMar>
        <w:tblLook w:val="04A0" w:firstRow="1" w:lastRow="0" w:firstColumn="1" w:lastColumn="0" w:noHBand="0" w:noVBand="1"/>
      </w:tblPr>
      <w:tblGrid>
        <w:gridCol w:w="9360"/>
      </w:tblGrid>
      <w:tr w:rsidR="00A263DA" w14:paraId="46D68781" w14:textId="77777777" w:rsidTr="00A263DA">
        <w:tc>
          <w:tcPr>
            <w:tcW w:w="5000" w:type="pct"/>
            <w:shd w:val="clear" w:color="auto" w:fill="91B9DE"/>
            <w:tcMar>
              <w:top w:w="225" w:type="dxa"/>
              <w:left w:w="0" w:type="dxa"/>
              <w:bottom w:w="225" w:type="dxa"/>
              <w:right w:w="0" w:type="dxa"/>
            </w:tcMar>
            <w:hideMark/>
          </w:tcPr>
          <w:tbl>
            <w:tblPr>
              <w:tblW w:w="5000" w:type="pct"/>
              <w:tblCellMar>
                <w:left w:w="0" w:type="dxa"/>
                <w:right w:w="0" w:type="dxa"/>
              </w:tblCellMar>
              <w:tblLook w:val="04A0" w:firstRow="1" w:lastRow="0" w:firstColumn="1" w:lastColumn="0" w:noHBand="0" w:noVBand="1"/>
            </w:tblPr>
            <w:tblGrid>
              <w:gridCol w:w="9360"/>
            </w:tblGrid>
            <w:tr w:rsidR="00A263DA" w14:paraId="41DE54C4" w14:textId="77777777">
              <w:tc>
                <w:tcPr>
                  <w:tcW w:w="5000" w:type="pct"/>
                  <w:hideMark/>
                </w:tcPr>
                <w:tbl>
                  <w:tblPr>
                    <w:tblW w:w="9000" w:type="dxa"/>
                    <w:jc w:val="center"/>
                    <w:shd w:val="clear" w:color="auto" w:fill="FFFFFF"/>
                    <w:tblCellMar>
                      <w:left w:w="0" w:type="dxa"/>
                      <w:right w:w="0" w:type="dxa"/>
                    </w:tblCellMar>
                    <w:tblLook w:val="04A0" w:firstRow="1" w:lastRow="0" w:firstColumn="1" w:lastColumn="0" w:noHBand="0" w:noVBand="1"/>
                  </w:tblPr>
                  <w:tblGrid>
                    <w:gridCol w:w="9000"/>
                  </w:tblGrid>
                  <w:tr w:rsidR="00A263DA" w14:paraId="4AF06416" w14:textId="77777777">
                    <w:trPr>
                      <w:jc w:val="center"/>
                    </w:trPr>
                    <w:tc>
                      <w:tcPr>
                        <w:tcW w:w="0" w:type="auto"/>
                        <w:shd w:val="clear" w:color="auto" w:fill="FFFFFF"/>
                        <w:tcMar>
                          <w:top w:w="255" w:type="dxa"/>
                          <w:left w:w="120" w:type="dxa"/>
                          <w:bottom w:w="255" w:type="dxa"/>
                          <w:right w:w="120" w:type="dxa"/>
                        </w:tcMar>
                        <w:vAlign w:val="center"/>
                        <w:hideMark/>
                      </w:tcPr>
                      <w:tbl>
                        <w:tblPr>
                          <w:tblW w:w="5000" w:type="pct"/>
                          <w:tblCellMar>
                            <w:left w:w="0" w:type="dxa"/>
                            <w:right w:w="0" w:type="dxa"/>
                          </w:tblCellMar>
                          <w:tblLook w:val="04A0" w:firstRow="1" w:lastRow="0" w:firstColumn="1" w:lastColumn="0" w:noHBand="0" w:noVBand="1"/>
                        </w:tblPr>
                        <w:tblGrid>
                          <w:gridCol w:w="120"/>
                          <w:gridCol w:w="8520"/>
                          <w:gridCol w:w="120"/>
                        </w:tblGrid>
                        <w:tr w:rsidR="00A263DA" w14:paraId="7AFC9B7A" w14:textId="77777777">
                          <w:tc>
                            <w:tcPr>
                              <w:tcW w:w="120" w:type="dxa"/>
                              <w:vAlign w:val="center"/>
                              <w:hideMark/>
                            </w:tcPr>
                            <w:p w14:paraId="3E567166" w14:textId="77777777" w:rsidR="00A263DA" w:rsidRDefault="00A263DA"/>
                          </w:tc>
                          <w:tc>
                            <w:tcPr>
                              <w:tcW w:w="8520" w:type="dxa"/>
                            </w:tcPr>
                            <w:tbl>
                              <w:tblPr>
                                <w:tblW w:w="5000" w:type="pct"/>
                                <w:tblCellMar>
                                  <w:left w:w="0" w:type="dxa"/>
                                  <w:right w:w="0" w:type="dxa"/>
                                </w:tblCellMar>
                                <w:tblLook w:val="04A0" w:firstRow="1" w:lastRow="0" w:firstColumn="1" w:lastColumn="0" w:noHBand="0" w:noVBand="1"/>
                              </w:tblPr>
                              <w:tblGrid>
                                <w:gridCol w:w="8520"/>
                              </w:tblGrid>
                              <w:tr w:rsidR="00A263DA" w14:paraId="1CB7736D" w14:textId="77777777">
                                <w:tc>
                                  <w:tcPr>
                                    <w:tcW w:w="0" w:type="auto"/>
                                    <w:tcMar>
                                      <w:top w:w="0" w:type="dxa"/>
                                      <w:left w:w="0" w:type="dxa"/>
                                      <w:bottom w:w="210" w:type="dxa"/>
                                      <w:right w:w="0" w:type="dxa"/>
                                    </w:tcMar>
                                    <w:vAlign w:val="center"/>
                                    <w:hideMark/>
                                  </w:tcPr>
                                  <w:tbl>
                                    <w:tblPr>
                                      <w:tblW w:w="2250" w:type="pct"/>
                                      <w:jc w:val="center"/>
                                      <w:tblCellMar>
                                        <w:left w:w="0" w:type="dxa"/>
                                        <w:right w:w="0" w:type="dxa"/>
                                      </w:tblCellMar>
                                      <w:tblLook w:val="04A0" w:firstRow="1" w:lastRow="0" w:firstColumn="1" w:lastColumn="0" w:noHBand="0" w:noVBand="1"/>
                                    </w:tblPr>
                                    <w:tblGrid>
                                      <w:gridCol w:w="3834"/>
                                    </w:tblGrid>
                                    <w:tr w:rsidR="00A263DA" w14:paraId="311BB442" w14:textId="77777777">
                                      <w:trPr>
                                        <w:jc w:val="center"/>
                                      </w:trPr>
                                      <w:tc>
                                        <w:tcPr>
                                          <w:tcW w:w="0" w:type="auto"/>
                                          <w:vAlign w:val="center"/>
                                          <w:hideMark/>
                                        </w:tcPr>
                                        <w:p w14:paraId="15491E4A" w14:textId="77777777" w:rsidR="00A263DA" w:rsidRDefault="00A263DA">
                                          <w:pPr>
                                            <w:rPr>
                                              <w:rFonts w:ascii="Times New Roman" w:eastAsia="Times New Roman" w:hAnsi="Times New Roman" w:cs="Times New Roman"/>
                                              <w:sz w:val="20"/>
                                              <w:szCs w:val="20"/>
                                            </w:rPr>
                                          </w:pPr>
                                        </w:p>
                                      </w:tc>
                                    </w:tr>
                                  </w:tbl>
                                  <w:p w14:paraId="0EDF045F" w14:textId="77777777" w:rsidR="00A263DA" w:rsidRDefault="00A263DA">
                                    <w:pPr>
                                      <w:jc w:val="center"/>
                                      <w:rPr>
                                        <w:rFonts w:ascii="Times New Roman" w:eastAsia="Times New Roman" w:hAnsi="Times New Roman" w:cs="Times New Roman"/>
                                        <w:sz w:val="20"/>
                                        <w:szCs w:val="20"/>
                                      </w:rPr>
                                    </w:pPr>
                                  </w:p>
                                </w:tc>
                              </w:tr>
                              <w:tr w:rsidR="00A263DA" w14:paraId="141CFBC6" w14:textId="77777777">
                                <w:tc>
                                  <w:tcPr>
                                    <w:tcW w:w="0" w:type="auto"/>
                                    <w:vAlign w:val="center"/>
                                  </w:tcPr>
                                  <w:p w14:paraId="44D3D7F1" w14:textId="77777777" w:rsidR="00A263DA" w:rsidRDefault="00A263DA"/>
                                  <w:p w14:paraId="0E100D00" w14:textId="77777777" w:rsidR="00A263DA" w:rsidRDefault="00A263DA"/>
                                  <w:p w14:paraId="18CF6150" w14:textId="77777777" w:rsidR="00A263DA" w:rsidRDefault="00A263DA">
                                    <w:pPr>
                                      <w:jc w:val="center"/>
                                    </w:pPr>
                                    <w:r>
                                      <w:rPr>
                                        <w:noProof/>
                                      </w:rPr>
                                      <w:drawing>
                                        <wp:inline distT="0" distB="0" distL="0" distR="0" wp14:anchorId="1997FDDA" wp14:editId="6A59BF93">
                                          <wp:extent cx="4835034" cy="1123950"/>
                                          <wp:effectExtent l="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tretch>
                                                    <a:fillRect/>
                                                  </a:stretch>
                                                </pic:blipFill>
                                                <pic:spPr bwMode="auto">
                                                  <a:xfrm>
                                                    <a:off x="0" y="0"/>
                                                    <a:ext cx="4835034" cy="1123950"/>
                                                  </a:xfrm>
                                                  <a:prstGeom prst="rect">
                                                    <a:avLst/>
                                                  </a:prstGeom>
                                                  <a:noFill/>
                                                  <a:ln>
                                                    <a:noFill/>
                                                  </a:ln>
                                                </pic:spPr>
                                              </pic:pic>
                                            </a:graphicData>
                                          </a:graphic>
                                        </wp:inline>
                                      </w:drawing>
                                    </w:r>
                                  </w:p>
                                  <w:p w14:paraId="66D50942" w14:textId="77777777" w:rsidR="00A263DA" w:rsidRDefault="00A263DA"/>
                                  <w:p w14:paraId="15D128F5" w14:textId="77777777" w:rsidR="00A263DA" w:rsidRDefault="00A263DA">
                                    <w:pPr>
                                      <w:jc w:val="center"/>
                                      <w:rPr>
                                        <w:rFonts w:ascii="Times New Roman" w:hAnsi="Times New Roman" w:cs="Times New Roman"/>
                                        <w:sz w:val="20"/>
                                        <w:szCs w:val="20"/>
                                      </w:rPr>
                                    </w:pPr>
                                  </w:p>
                                </w:tc>
                              </w:tr>
                              <w:tr w:rsidR="00A263DA" w14:paraId="439EB98F" w14:textId="77777777">
                                <w:tc>
                                  <w:tcPr>
                                    <w:tcW w:w="0" w:type="auto"/>
                                    <w:tcMar>
                                      <w:top w:w="0" w:type="dxa"/>
                                      <w:left w:w="0" w:type="dxa"/>
                                      <w:bottom w:w="300" w:type="dxa"/>
                                      <w:right w:w="0" w:type="dxa"/>
                                    </w:tcMar>
                                    <w:vAlign w:val="center"/>
                                    <w:hideMark/>
                                  </w:tcPr>
                                  <w:tbl>
                                    <w:tblPr>
                                      <w:tblW w:w="0" w:type="auto"/>
                                      <w:jc w:val="center"/>
                                      <w:tblCellMar>
                                        <w:left w:w="0" w:type="dxa"/>
                                        <w:right w:w="0" w:type="dxa"/>
                                      </w:tblCellMar>
                                      <w:tblLook w:val="04A0" w:firstRow="1" w:lastRow="0" w:firstColumn="1" w:lastColumn="0" w:noHBand="0" w:noVBand="1"/>
                                    </w:tblPr>
                                    <w:tblGrid>
                                      <w:gridCol w:w="8520"/>
                                    </w:tblGrid>
                                    <w:tr w:rsidR="00A263DA" w14:paraId="7C4E13DE" w14:textId="77777777" w:rsidTr="004B17C1">
                                      <w:trPr>
                                        <w:jc w:val="center"/>
                                      </w:trPr>
                                      <w:tc>
                                        <w:tcPr>
                                          <w:tcW w:w="0" w:type="auto"/>
                                          <w:vAlign w:val="center"/>
                                          <w:hideMark/>
                                        </w:tcPr>
                                        <w:p w14:paraId="18C5BDAC" w14:textId="77777777" w:rsidR="006054FD" w:rsidRDefault="006054FD" w:rsidP="004B17C1">
                                          <w:pPr>
                                            <w:jc w:val="center"/>
                                            <w:rPr>
                                              <w:rFonts w:ascii="Times New Roman" w:eastAsia="Times New Roman" w:hAnsi="Times New Roman" w:cs="Times New Roman"/>
                                              <w:b/>
                                              <w:bCs/>
                                              <w:color w:val="000000"/>
                                              <w:sz w:val="52"/>
                                              <w:szCs w:val="52"/>
                                            </w:rPr>
                                          </w:pPr>
                                          <w:r w:rsidRPr="006054FD">
                                            <w:rPr>
                                              <w:rFonts w:ascii="Times New Roman" w:eastAsia="Times New Roman" w:hAnsi="Times New Roman" w:cs="Times New Roman"/>
                                              <w:b/>
                                              <w:bCs/>
                                              <w:color w:val="000000"/>
                                              <w:sz w:val="52"/>
                                              <w:szCs w:val="52"/>
                                            </w:rPr>
                                            <w:t xml:space="preserve">Do You Have a Loved One </w:t>
                                          </w:r>
                                          <w:proofErr w:type="gramStart"/>
                                          <w:r w:rsidRPr="006054FD">
                                            <w:rPr>
                                              <w:rFonts w:ascii="Times New Roman" w:eastAsia="Times New Roman" w:hAnsi="Times New Roman" w:cs="Times New Roman"/>
                                              <w:b/>
                                              <w:bCs/>
                                              <w:color w:val="000000"/>
                                              <w:sz w:val="52"/>
                                              <w:szCs w:val="52"/>
                                            </w:rPr>
                                            <w:t>With</w:t>
                                          </w:r>
                                          <w:proofErr w:type="gramEnd"/>
                                          <w:r w:rsidRPr="006054FD">
                                            <w:rPr>
                                              <w:rFonts w:ascii="Times New Roman" w:eastAsia="Times New Roman" w:hAnsi="Times New Roman" w:cs="Times New Roman"/>
                                              <w:b/>
                                              <w:bCs/>
                                              <w:color w:val="000000"/>
                                              <w:sz w:val="52"/>
                                              <w:szCs w:val="52"/>
                                            </w:rPr>
                                            <w:t xml:space="preserve"> Special Needs?</w:t>
                                          </w:r>
                                        </w:p>
                                        <w:p w14:paraId="243EE2C3" w14:textId="77777777" w:rsidR="006054FD" w:rsidRPr="006054FD" w:rsidRDefault="006054FD" w:rsidP="004B17C1">
                                          <w:pPr>
                                            <w:jc w:val="center"/>
                                            <w:rPr>
                                              <w:rFonts w:ascii="Times New Roman" w:eastAsia="Times New Roman" w:hAnsi="Times New Roman" w:cs="Times New Roman"/>
                                              <w:b/>
                                              <w:bCs/>
                                              <w:sz w:val="12"/>
                                              <w:szCs w:val="12"/>
                                            </w:rPr>
                                          </w:pPr>
                                        </w:p>
                                        <w:p w14:paraId="1085E926" w14:textId="750A3923" w:rsidR="00A263DA" w:rsidRDefault="006054FD" w:rsidP="004B17C1">
                                          <w:pPr>
                                            <w:jc w:val="center"/>
                                          </w:pPr>
                                          <w:r>
                                            <w:rPr>
                                              <w:rFonts w:ascii="inherit" w:hAnsi="inherit"/>
                                              <w:noProof/>
                                              <w:sz w:val="21"/>
                                              <w:szCs w:val="21"/>
                                            </w:rPr>
                                            <w:drawing>
                                              <wp:inline distT="0" distB="0" distL="0" distR="0" wp14:anchorId="51509E5F" wp14:editId="56E6B0C3">
                                                <wp:extent cx="2204720" cy="1603375"/>
                                                <wp:effectExtent l="0" t="0" r="508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2204720" cy="1603375"/>
                                                        </a:xfrm>
                                                        <a:prstGeom prst="rect">
                                                          <a:avLst/>
                                                        </a:prstGeom>
                                                        <a:noFill/>
                                                        <a:ln>
                                                          <a:noFill/>
                                                        </a:ln>
                                                      </pic:spPr>
                                                    </pic:pic>
                                                  </a:graphicData>
                                                </a:graphic>
                                              </wp:inline>
                                            </w:drawing>
                                          </w:r>
                                        </w:p>
                                      </w:tc>
                                    </w:tr>
                                  </w:tbl>
                                  <w:p w14:paraId="5A5D2D46" w14:textId="77777777" w:rsidR="00A263DA" w:rsidRDefault="00A263DA">
                                    <w:pPr>
                                      <w:jc w:val="center"/>
                                      <w:rPr>
                                        <w:rFonts w:ascii="Times New Roman" w:eastAsia="Times New Roman" w:hAnsi="Times New Roman" w:cs="Times New Roman"/>
                                        <w:sz w:val="20"/>
                                        <w:szCs w:val="20"/>
                                      </w:rPr>
                                    </w:pPr>
                                  </w:p>
                                </w:tc>
                              </w:tr>
                              <w:tr w:rsidR="00A263DA" w14:paraId="192EC46D" w14:textId="77777777">
                                <w:tc>
                                  <w:tcPr>
                                    <w:tcW w:w="0" w:type="auto"/>
                                    <w:vAlign w:val="center"/>
                                  </w:tcPr>
                                  <w:p w14:paraId="20CB76F6" w14:textId="64293D5C" w:rsidR="00A664F3" w:rsidRDefault="006054FD">
                                    <w:pPr>
                                      <w:pStyle w:val="NormalWeb"/>
                                      <w:spacing w:before="0" w:beforeAutospacing="0" w:after="0" w:afterAutospacing="0"/>
                                      <w:jc w:val="center"/>
                                      <w:rPr>
                                        <w:rFonts w:ascii="inherit" w:hAnsi="inherit"/>
                                        <w:b/>
                                        <w:bCs/>
                                        <w:i/>
                                        <w:iCs/>
                                        <w:color w:val="198FC8"/>
                                        <w:sz w:val="21"/>
                                        <w:szCs w:val="21"/>
                                        <w:bdr w:val="none" w:sz="0" w:space="0" w:color="auto" w:frame="1"/>
                                      </w:rPr>
                                    </w:pPr>
                                    <w:r>
                                      <w:rPr>
                                        <w:rFonts w:ascii="inherit" w:hAnsi="inherit"/>
                                        <w:b/>
                                        <w:bCs/>
                                        <w:i/>
                                        <w:iCs/>
                                        <w:color w:val="198FC8"/>
                                        <w:sz w:val="21"/>
                                        <w:szCs w:val="21"/>
                                        <w:bdr w:val="none" w:sz="0" w:space="0" w:color="auto" w:frame="1"/>
                                      </w:rPr>
                                      <w:t>Planning for the personal needs and financial security of a loved one who is disabled or has special needs may seem overwhelming, but by proceeding in an organized fashion, you can provide for the security and well-being of a loved one.</w:t>
                                    </w:r>
                                  </w:p>
                                  <w:p w14:paraId="1D23D927" w14:textId="77777777" w:rsidR="006054FD" w:rsidRPr="004B17C1" w:rsidRDefault="006054FD">
                                    <w:pPr>
                                      <w:pStyle w:val="NormalWeb"/>
                                      <w:spacing w:before="0" w:beforeAutospacing="0" w:after="0" w:afterAutospacing="0"/>
                                      <w:jc w:val="center"/>
                                      <w:rPr>
                                        <w:rFonts w:ascii="Arial" w:hAnsi="Arial" w:cs="Arial"/>
                                        <w:color w:val="198FC8"/>
                                        <w:sz w:val="6"/>
                                        <w:szCs w:val="6"/>
                                        <w:bdr w:val="none" w:sz="0" w:space="0" w:color="auto" w:frame="1"/>
                                      </w:rPr>
                                    </w:pPr>
                                  </w:p>
                                  <w:p w14:paraId="759A92A0" w14:textId="6BE17B4D" w:rsidR="00CA7F4E" w:rsidRDefault="00A263DA" w:rsidP="00CA7F4E">
                                    <w:pPr>
                                      <w:pStyle w:val="NormalWeb"/>
                                      <w:spacing w:before="0" w:beforeAutospacing="0" w:after="0" w:afterAutospacing="0"/>
                                      <w:jc w:val="center"/>
                                      <w:rPr>
                                        <w:rStyle w:val="Strong"/>
                                        <w:rFonts w:ascii="Arial" w:hAnsi="Arial" w:cs="Arial"/>
                                        <w:color w:val="198FC8"/>
                                        <w:sz w:val="48"/>
                                        <w:szCs w:val="48"/>
                                      </w:rPr>
                                    </w:pPr>
                                    <w:r>
                                      <w:rPr>
                                        <w:rStyle w:val="Strong"/>
                                        <w:rFonts w:ascii="Arial" w:hAnsi="Arial" w:cs="Arial"/>
                                        <w:color w:val="198FC8"/>
                                        <w:sz w:val="48"/>
                                        <w:szCs w:val="48"/>
                                      </w:rPr>
                                      <w:t xml:space="preserve">In this seminar on </w:t>
                                    </w:r>
                                    <w:r w:rsidR="006054FD">
                                      <w:rPr>
                                        <w:rStyle w:val="Strong"/>
                                        <w:rFonts w:ascii="Arial" w:hAnsi="Arial" w:cs="Arial"/>
                                        <w:color w:val="198FC8"/>
                                        <w:sz w:val="48"/>
                                        <w:szCs w:val="48"/>
                                      </w:rPr>
                                      <w:t>S</w:t>
                                    </w:r>
                                    <w:r w:rsidR="006054FD">
                                      <w:rPr>
                                        <w:rStyle w:val="Strong"/>
                                        <w:color w:val="198FC8"/>
                                        <w:sz w:val="48"/>
                                        <w:szCs w:val="48"/>
                                      </w:rPr>
                                      <w:t>pecial Needs Planning</w:t>
                                    </w:r>
                                    <w:r>
                                      <w:rPr>
                                        <w:rStyle w:val="Strong"/>
                                        <w:rFonts w:ascii="Arial" w:hAnsi="Arial" w:cs="Arial"/>
                                        <w:color w:val="198FC8"/>
                                        <w:sz w:val="48"/>
                                        <w:szCs w:val="48"/>
                                      </w:rPr>
                                      <w:t>, you'll learn:</w:t>
                                    </w:r>
                                  </w:p>
                                  <w:p w14:paraId="366FF8EF" w14:textId="77777777" w:rsidR="006054FD" w:rsidRPr="006054FD" w:rsidRDefault="006054FD" w:rsidP="006054FD">
                                    <w:pPr>
                                      <w:pStyle w:val="ListParagraph"/>
                                      <w:numPr>
                                        <w:ilvl w:val="0"/>
                                        <w:numId w:val="8"/>
                                      </w:numPr>
                                      <w:textAlignment w:val="baseline"/>
                                      <w:rPr>
                                        <w:rFonts w:ascii="inherit" w:hAnsi="inherit"/>
                                        <w:color w:val="000000"/>
                                        <w:sz w:val="21"/>
                                        <w:szCs w:val="21"/>
                                      </w:rPr>
                                    </w:pPr>
                                    <w:r w:rsidRPr="006054FD">
                                      <w:rPr>
                                        <w:rFonts w:ascii="inherit" w:hAnsi="inherit"/>
                                        <w:color w:val="000000"/>
                                        <w:sz w:val="21"/>
                                        <w:szCs w:val="21"/>
                                      </w:rPr>
                                      <w:t>How to balance your present and future needs with your loved one's present and future needs</w:t>
                                    </w:r>
                                  </w:p>
                                  <w:p w14:paraId="00ADAFC9" w14:textId="77777777" w:rsidR="006054FD" w:rsidRPr="006054FD" w:rsidRDefault="006054FD" w:rsidP="006054FD">
                                    <w:pPr>
                                      <w:pStyle w:val="ListParagraph"/>
                                      <w:numPr>
                                        <w:ilvl w:val="0"/>
                                        <w:numId w:val="8"/>
                                      </w:numPr>
                                      <w:textAlignment w:val="baseline"/>
                                      <w:rPr>
                                        <w:rFonts w:ascii="inherit" w:hAnsi="inherit"/>
                                        <w:color w:val="000000"/>
                                        <w:sz w:val="21"/>
                                        <w:szCs w:val="21"/>
                                      </w:rPr>
                                    </w:pPr>
                                    <w:r w:rsidRPr="006054FD">
                                      <w:rPr>
                                        <w:rFonts w:ascii="inherit" w:hAnsi="inherit"/>
                                        <w:color w:val="000000"/>
                                        <w:sz w:val="21"/>
                                        <w:szCs w:val="21"/>
                                      </w:rPr>
                                      <w:t>Steps to create and implement personal care, financial, and legal plans for your loved one</w:t>
                                    </w:r>
                                  </w:p>
                                  <w:p w14:paraId="223D6606" w14:textId="77777777" w:rsidR="006054FD" w:rsidRPr="006054FD" w:rsidRDefault="006054FD" w:rsidP="006054FD">
                                    <w:pPr>
                                      <w:pStyle w:val="ListParagraph"/>
                                      <w:numPr>
                                        <w:ilvl w:val="0"/>
                                        <w:numId w:val="8"/>
                                      </w:numPr>
                                      <w:textAlignment w:val="baseline"/>
                                      <w:rPr>
                                        <w:rFonts w:ascii="inherit" w:hAnsi="inherit"/>
                                        <w:color w:val="000000"/>
                                        <w:sz w:val="21"/>
                                        <w:szCs w:val="21"/>
                                      </w:rPr>
                                    </w:pPr>
                                    <w:r w:rsidRPr="006054FD">
                                      <w:rPr>
                                        <w:rFonts w:ascii="inherit" w:hAnsi="inherit"/>
                                        <w:color w:val="000000"/>
                                        <w:sz w:val="21"/>
                                        <w:szCs w:val="21"/>
                                      </w:rPr>
                                      <w:t>Sources of government benefits</w:t>
                                    </w:r>
                                  </w:p>
                                  <w:p w14:paraId="287FA9E8" w14:textId="77777777" w:rsidR="006054FD" w:rsidRPr="006054FD" w:rsidRDefault="006054FD" w:rsidP="006054FD">
                                    <w:pPr>
                                      <w:pStyle w:val="ListParagraph"/>
                                      <w:numPr>
                                        <w:ilvl w:val="0"/>
                                        <w:numId w:val="8"/>
                                      </w:numPr>
                                      <w:textAlignment w:val="baseline"/>
                                      <w:rPr>
                                        <w:rFonts w:ascii="inherit" w:hAnsi="inherit"/>
                                        <w:color w:val="000000"/>
                                        <w:sz w:val="21"/>
                                        <w:szCs w:val="21"/>
                                      </w:rPr>
                                    </w:pPr>
                                    <w:r w:rsidRPr="006054FD">
                                      <w:rPr>
                                        <w:rFonts w:ascii="inherit" w:hAnsi="inherit"/>
                                        <w:color w:val="000000"/>
                                        <w:sz w:val="21"/>
                                        <w:szCs w:val="21"/>
                                      </w:rPr>
                                      <w:t>The role of special needs trusts, including their interaction with Supplemental Social Security Income (SSI) and Medicaid</w:t>
                                    </w:r>
                                  </w:p>
                                  <w:p w14:paraId="6D716951" w14:textId="711B40F0" w:rsidR="00A263DA" w:rsidRDefault="00A263DA">
                                    <w:pPr>
                                      <w:pStyle w:val="Heading2"/>
                                      <w:spacing w:before="150" w:beforeAutospacing="0" w:after="0" w:afterAutospacing="0"/>
                                      <w:rPr>
                                        <w:rFonts w:ascii="Arial" w:hAnsi="Arial" w:cs="Arial"/>
                                        <w:color w:val="000000"/>
                                        <w:sz w:val="20"/>
                                        <w:szCs w:val="20"/>
                                      </w:rPr>
                                    </w:pPr>
                                    <w:r>
                                      <w:rPr>
                                        <w:rFonts w:ascii="Arial" w:hAnsi="Arial" w:cs="Arial"/>
                                        <w:color w:val="000000"/>
                                        <w:sz w:val="20"/>
                                        <w:szCs w:val="20"/>
                                      </w:rPr>
                                      <w:lastRenderedPageBreak/>
                                      <w:t>You'll also receive a free workbook created just for this presentation. The workbook contains key information, worksheets, and questions to help you remember important points from the seminar.</w:t>
                                    </w:r>
                                  </w:p>
                                  <w:p w14:paraId="32E232E6" w14:textId="77777777" w:rsidR="00A263DA" w:rsidRDefault="00A263DA">
                                    <w:pPr>
                                      <w:pStyle w:val="Heading2"/>
                                      <w:spacing w:before="150" w:beforeAutospacing="0" w:after="0" w:afterAutospacing="0"/>
                                      <w:jc w:val="center"/>
                                      <w:rPr>
                                        <w:rFonts w:eastAsia="Times New Roman"/>
                                      </w:rPr>
                                    </w:pPr>
                                    <w:r>
                                      <w:rPr>
                                        <w:rFonts w:ascii="Arial" w:eastAsia="Times New Roman" w:hAnsi="Arial" w:cs="Arial"/>
                                        <w:color w:val="198FC8"/>
                                        <w:sz w:val="48"/>
                                        <w:szCs w:val="48"/>
                                      </w:rPr>
                                      <w:t>R.S.V.P.</w:t>
                                    </w:r>
                                  </w:p>
                                  <w:p w14:paraId="2AC77FBE" w14:textId="77777777" w:rsidR="00A263DA" w:rsidRDefault="00A263DA">
                                    <w:pPr>
                                      <w:pStyle w:val="NormalWeb"/>
                                      <w:spacing w:before="240" w:beforeAutospacing="0" w:after="0" w:afterAutospacing="0"/>
                                      <w:jc w:val="center"/>
                                      <w:rPr>
                                        <w:rFonts w:ascii="Times New Roman" w:hAnsi="Times New Roman" w:cs="Times New Roman"/>
                                        <w:sz w:val="20"/>
                                        <w:szCs w:val="20"/>
                                      </w:rPr>
                                    </w:pPr>
                                    <w:r>
                                      <w:rPr>
                                        <w:rStyle w:val="Strong"/>
                                        <w:rFonts w:ascii="Arial" w:hAnsi="Arial" w:cs="Arial"/>
                                        <w:color w:val="000000"/>
                                        <w:sz w:val="27"/>
                                        <w:szCs w:val="27"/>
                                      </w:rPr>
                                      <w:t>To reserve your spot, please contact me at:</w:t>
                                    </w:r>
                                  </w:p>
                                  <w:p w14:paraId="427C5BDD" w14:textId="77777777" w:rsidR="00A263DA" w:rsidRDefault="00A263DA">
                                    <w:pPr>
                                      <w:pStyle w:val="Heading2"/>
                                      <w:spacing w:before="150" w:beforeAutospacing="0" w:after="0" w:afterAutospacing="0"/>
                                      <w:jc w:val="center"/>
                                      <w:rPr>
                                        <w:rFonts w:eastAsia="Times New Roman"/>
                                      </w:rPr>
                                    </w:pPr>
                                    <w:r>
                                      <w:rPr>
                                        <w:rFonts w:ascii="Arial" w:eastAsia="Times New Roman" w:hAnsi="Arial" w:cs="Arial"/>
                                        <w:color w:val="198FC8"/>
                                        <w:sz w:val="48"/>
                                        <w:szCs w:val="48"/>
                                      </w:rPr>
                                      <w:t>When &amp; Where</w:t>
                                    </w:r>
                                  </w:p>
                                  <w:p w14:paraId="37DCFDD5" w14:textId="77777777" w:rsidR="00A263DA" w:rsidRDefault="00A263DA">
                                    <w:pPr>
                                      <w:pStyle w:val="NormalWeb"/>
                                      <w:spacing w:before="240" w:beforeAutospacing="0" w:after="0" w:afterAutospacing="0"/>
                                      <w:jc w:val="center"/>
                                      <w:rPr>
                                        <w:rFonts w:ascii="Times New Roman" w:hAnsi="Times New Roman" w:cs="Times New Roman"/>
                                        <w:sz w:val="20"/>
                                        <w:szCs w:val="20"/>
                                      </w:rPr>
                                    </w:pPr>
                                    <w:r>
                                      <w:rPr>
                                        <w:rStyle w:val="Strong"/>
                                        <w:rFonts w:ascii="Arial" w:hAnsi="Arial" w:cs="Arial"/>
                                        <w:sz w:val="27"/>
                                        <w:szCs w:val="27"/>
                                      </w:rPr>
                                      <w:t>DATE</w:t>
                                    </w:r>
                                    <w:r>
                                      <w:rPr>
                                        <w:rFonts w:ascii="Arial" w:hAnsi="Arial" w:cs="Arial"/>
                                        <w:b/>
                                        <w:bCs/>
                                        <w:sz w:val="27"/>
                                        <w:szCs w:val="27"/>
                                      </w:rPr>
                                      <w:br/>
                                    </w:r>
                                    <w:r>
                                      <w:rPr>
                                        <w:rStyle w:val="Strong"/>
                                        <w:rFonts w:ascii="Arial" w:hAnsi="Arial" w:cs="Arial"/>
                                        <w:sz w:val="27"/>
                                        <w:szCs w:val="27"/>
                                      </w:rPr>
                                      <w:t>TIME</w:t>
                                    </w:r>
                                    <w:r>
                                      <w:rPr>
                                        <w:rFonts w:ascii="Arial" w:hAnsi="Arial" w:cs="Arial"/>
                                        <w:b/>
                                        <w:bCs/>
                                        <w:sz w:val="27"/>
                                        <w:szCs w:val="27"/>
                                      </w:rPr>
                                      <w:br/>
                                    </w:r>
                                    <w:r>
                                      <w:rPr>
                                        <w:rStyle w:val="Strong"/>
                                        <w:rFonts w:ascii="Arial" w:hAnsi="Arial" w:cs="Arial"/>
                                        <w:sz w:val="27"/>
                                        <w:szCs w:val="27"/>
                                      </w:rPr>
                                      <w:t>LOCATION</w:t>
                                    </w:r>
                                  </w:p>
                                  <w:p w14:paraId="3402B856" w14:textId="77777777" w:rsidR="00A263DA" w:rsidRDefault="00A263DA">
                                    <w:pPr>
                                      <w:pStyle w:val="NormalWeb"/>
                                      <w:spacing w:before="240" w:beforeAutospacing="0" w:after="0" w:afterAutospacing="0"/>
                                      <w:rPr>
                                        <w:rFonts w:ascii="Times New Roman" w:hAnsi="Times New Roman" w:cs="Times New Roman"/>
                                        <w:sz w:val="20"/>
                                        <w:szCs w:val="20"/>
                                      </w:rPr>
                                    </w:pPr>
                                    <w:r>
                                      <w:rPr>
                                        <w:rStyle w:val="Strong"/>
                                        <w:color w:val="836363"/>
                                        <w:sz w:val="23"/>
                                        <w:szCs w:val="23"/>
                                      </w:rPr>
                                      <w:t> </w:t>
                                    </w:r>
                                  </w:p>
                                  <w:p w14:paraId="67667A8E" w14:textId="77777777" w:rsidR="00A263DA" w:rsidRDefault="00A263DA">
                                    <w:pPr>
                                      <w:pStyle w:val="NormalWeb"/>
                                      <w:spacing w:before="240" w:beforeAutospacing="0" w:after="0" w:afterAutospacing="0" w:line="180" w:lineRule="exact"/>
                                      <w:rPr>
                                        <w:rFonts w:ascii="Times New Roman" w:hAnsi="Times New Roman" w:cs="Times New Roman"/>
                                        <w:sz w:val="20"/>
                                        <w:szCs w:val="20"/>
                                      </w:rPr>
                                    </w:pPr>
                                    <w:r>
                                      <w:rPr>
                                        <w:rStyle w:val="Strong"/>
                                        <w:rFonts w:ascii="Arial" w:hAnsi="Arial" w:cs="Arial"/>
                                        <w:color w:val="000000"/>
                                        <w:sz w:val="15"/>
                                        <w:szCs w:val="15"/>
                                      </w:rPr>
                                      <w:t>IMPORTANT DISCLOSURES</w:t>
                                    </w:r>
                                  </w:p>
                                  <w:p w14:paraId="61788615" w14:textId="77777777" w:rsidR="00A263DA" w:rsidRDefault="00A263DA">
                                    <w:pPr>
                                      <w:pStyle w:val="NormalWeb"/>
                                      <w:spacing w:before="240" w:beforeAutospacing="0" w:after="0" w:afterAutospacing="0" w:line="180" w:lineRule="exact"/>
                                      <w:rPr>
                                        <w:rFonts w:ascii="Times New Roman" w:hAnsi="Times New Roman" w:cs="Times New Roman"/>
                                        <w:sz w:val="20"/>
                                        <w:szCs w:val="20"/>
                                      </w:rPr>
                                    </w:pPr>
                                    <w:r>
                                      <w:rPr>
                                        <w:rFonts w:ascii="Arial" w:hAnsi="Arial" w:cs="Arial"/>
                                        <w:color w:val="000000"/>
                                        <w:sz w:val="15"/>
                                        <w:szCs w:val="15"/>
                                      </w:rPr>
                                      <w:t>Broadridge Investor Communication Solutions, Inc. does not provide investment, tax, or legal advice. The information presented here is not specific to any individual's personal circumstances.</w:t>
                                    </w:r>
                                  </w:p>
                                  <w:p w14:paraId="67BCAE11" w14:textId="77777777" w:rsidR="00A263DA" w:rsidRDefault="00A263DA">
                                    <w:pPr>
                                      <w:pStyle w:val="NormalWeb"/>
                                      <w:spacing w:before="240" w:beforeAutospacing="0" w:after="0" w:afterAutospacing="0" w:line="180" w:lineRule="exact"/>
                                      <w:rPr>
                                        <w:rFonts w:ascii="Times New Roman" w:hAnsi="Times New Roman" w:cs="Times New Roman"/>
                                        <w:sz w:val="20"/>
                                        <w:szCs w:val="20"/>
                                      </w:rPr>
                                    </w:pPr>
                                    <w:r>
                                      <w:rPr>
                                        <w:rFonts w:ascii="Arial" w:hAnsi="Arial" w:cs="Arial"/>
                                        <w:color w:val="000000"/>
                                        <w:sz w:val="15"/>
                                        <w:szCs w:val="15"/>
                                      </w:rPr>
                                      <w:t>To the extent that this material concerns tax matters, it is not intended or written to be used, and cannot be used, by a taxpayer for the purpose of avoiding penalties that may be imposed by law. Each taxpayer should seek independent advice from a tax professional based on his or her individual circumstances.</w:t>
                                    </w:r>
                                  </w:p>
                                  <w:p w14:paraId="4C6EA53B" w14:textId="77777777" w:rsidR="00A263DA" w:rsidRDefault="00A263DA">
                                    <w:pPr>
                                      <w:pStyle w:val="NormalWeb"/>
                                      <w:spacing w:before="240" w:beforeAutospacing="0" w:after="0" w:afterAutospacing="0" w:line="180" w:lineRule="exact"/>
                                      <w:rPr>
                                        <w:rFonts w:ascii="Times New Roman" w:hAnsi="Times New Roman" w:cs="Times New Roman"/>
                                        <w:sz w:val="20"/>
                                        <w:szCs w:val="20"/>
                                      </w:rPr>
                                    </w:pPr>
                                    <w:r>
                                      <w:rPr>
                                        <w:rFonts w:ascii="Arial" w:hAnsi="Arial" w:cs="Arial"/>
                                        <w:color w:val="000000"/>
                                        <w:sz w:val="15"/>
                                        <w:szCs w:val="15"/>
                                      </w:rPr>
                                      <w:t>These materials are provided for general information and educational purposes based upon publicly available information from sources believed to be reliable—we cannot assure the accuracy or completeness of these materials. The information in these materials may change at any time and without notice.</w:t>
                                    </w:r>
                                  </w:p>
                                  <w:p w14:paraId="4BC5A738" w14:textId="77777777" w:rsidR="00A263DA" w:rsidRDefault="00A263DA">
                                    <w:pPr>
                                      <w:pStyle w:val="NormalWeb"/>
                                      <w:spacing w:before="240" w:beforeAutospacing="0" w:after="0" w:afterAutospacing="0" w:line="180" w:lineRule="exact"/>
                                      <w:rPr>
                                        <w:rFonts w:ascii="Times New Roman" w:hAnsi="Times New Roman" w:cs="Times New Roman"/>
                                        <w:sz w:val="20"/>
                                        <w:szCs w:val="20"/>
                                      </w:rPr>
                                    </w:pPr>
                                    <w:r>
                                      <w:rPr>
                                        <w:rFonts w:ascii="Arial" w:hAnsi="Arial" w:cs="Arial"/>
                                        <w:color w:val="000000"/>
                                        <w:sz w:val="15"/>
                                        <w:szCs w:val="15"/>
                                      </w:rPr>
                                      <w:t xml:space="preserve">Securities and investment advice offered through Investment Planners, Inc. (Member FINRA/SIPC) and IPI Wealth Management, Inc., 226 W. Eldorado Street, Decatur, IL 62522. 217-425-6340 </w:t>
                                    </w:r>
                                  </w:p>
                                  <w:p w14:paraId="1B2FF09F" w14:textId="60EFECAF" w:rsidR="00A263DA" w:rsidRDefault="00A263DA" w:rsidP="00633C1C">
                                    <w:pPr>
                                      <w:pStyle w:val="NormalWeb"/>
                                      <w:spacing w:before="240" w:beforeAutospacing="0" w:after="0" w:afterAutospacing="0" w:line="180" w:lineRule="exact"/>
                                      <w:rPr>
                                        <w:rFonts w:ascii="Times New Roman" w:hAnsi="Times New Roman" w:cs="Times New Roman"/>
                                        <w:sz w:val="20"/>
                                        <w:szCs w:val="20"/>
                                      </w:rPr>
                                    </w:pPr>
                                    <w:r>
                                      <w:rPr>
                                        <w:rFonts w:ascii="Arial" w:hAnsi="Arial" w:cs="Arial"/>
                                        <w:color w:val="000000"/>
                                        <w:sz w:val="15"/>
                                        <w:szCs w:val="15"/>
                                      </w:rPr>
                                      <w:t>This communication is strictly intended for individuals residing in the state(s) of IL. No offers may be made or accepted from any resident outside the specific states referenced. </w:t>
                                    </w:r>
                                  </w:p>
                                </w:tc>
                              </w:tr>
                            </w:tbl>
                            <w:p w14:paraId="32325A12" w14:textId="77777777" w:rsidR="00A263DA" w:rsidRDefault="00A263DA">
                              <w:pPr>
                                <w:rPr>
                                  <w:rFonts w:ascii="Times New Roman" w:hAnsi="Times New Roman" w:cs="Times New Roman"/>
                                  <w:sz w:val="20"/>
                                  <w:szCs w:val="20"/>
                                </w:rPr>
                              </w:pPr>
                            </w:p>
                          </w:tc>
                          <w:tc>
                            <w:tcPr>
                              <w:tcW w:w="120" w:type="dxa"/>
                              <w:vAlign w:val="center"/>
                              <w:hideMark/>
                            </w:tcPr>
                            <w:p w14:paraId="50B64186" w14:textId="77777777" w:rsidR="00A263DA" w:rsidRDefault="00A263DA">
                              <w:pPr>
                                <w:rPr>
                                  <w:rFonts w:ascii="Times New Roman" w:hAnsi="Times New Roman" w:cs="Times New Roman"/>
                                  <w:sz w:val="20"/>
                                  <w:szCs w:val="20"/>
                                </w:rPr>
                              </w:pPr>
                            </w:p>
                          </w:tc>
                        </w:tr>
                      </w:tbl>
                      <w:p w14:paraId="47E58371" w14:textId="77777777" w:rsidR="00A263DA" w:rsidRDefault="00A263DA">
                        <w:pPr>
                          <w:rPr>
                            <w:rFonts w:ascii="Times New Roman" w:eastAsia="Times New Roman" w:hAnsi="Times New Roman" w:cs="Times New Roman"/>
                            <w:sz w:val="20"/>
                            <w:szCs w:val="20"/>
                          </w:rPr>
                        </w:pPr>
                      </w:p>
                    </w:tc>
                  </w:tr>
                </w:tbl>
                <w:p w14:paraId="033C7843" w14:textId="77777777" w:rsidR="00A263DA" w:rsidRDefault="00A263DA">
                  <w:pPr>
                    <w:jc w:val="center"/>
                    <w:rPr>
                      <w:rFonts w:ascii="Times New Roman" w:eastAsia="Times New Roman" w:hAnsi="Times New Roman" w:cs="Times New Roman"/>
                      <w:sz w:val="20"/>
                      <w:szCs w:val="20"/>
                    </w:rPr>
                  </w:pPr>
                </w:p>
              </w:tc>
            </w:tr>
          </w:tbl>
          <w:p w14:paraId="0966C66A" w14:textId="77777777" w:rsidR="00A263DA" w:rsidRDefault="00A263DA">
            <w:pPr>
              <w:rPr>
                <w:rFonts w:ascii="Times New Roman" w:eastAsia="Times New Roman" w:hAnsi="Times New Roman" w:cs="Times New Roman"/>
                <w:sz w:val="20"/>
                <w:szCs w:val="20"/>
              </w:rPr>
            </w:pPr>
          </w:p>
        </w:tc>
        <w:bookmarkStart w:id="2" w:name="_GoBack"/>
        <w:bookmarkEnd w:id="2"/>
      </w:tr>
    </w:tbl>
    <w:p w14:paraId="2F194624" w14:textId="77777777" w:rsidR="00A263DA" w:rsidRDefault="00A263DA" w:rsidP="00A263DA">
      <w:pPr>
        <w:pStyle w:val="NormalWeb"/>
        <w:rPr>
          <w:rFonts w:ascii="Georgia" w:hAnsi="Georgia"/>
          <w:color w:val="000080"/>
          <w:sz w:val="20"/>
          <w:szCs w:val="20"/>
        </w:rPr>
      </w:pPr>
      <w:r>
        <w:rPr>
          <w:rFonts w:ascii="Georgia" w:hAnsi="Georgia"/>
          <w:color w:val="000080"/>
          <w:sz w:val="20"/>
          <w:szCs w:val="20"/>
        </w:rPr>
        <w:lastRenderedPageBreak/>
        <w:t> </w:t>
      </w:r>
    </w:p>
    <w:bookmarkEnd w:id="0"/>
    <w:bookmarkEnd w:id="1"/>
    <w:p w14:paraId="77A4AA97" w14:textId="77777777" w:rsidR="00A263DA" w:rsidRDefault="00A263DA" w:rsidP="00A263DA">
      <w:pPr>
        <w:pStyle w:val="NormalWeb"/>
        <w:rPr>
          <w:rFonts w:ascii="Georgia" w:hAnsi="Georgia"/>
          <w:color w:val="000080"/>
          <w:sz w:val="20"/>
          <w:szCs w:val="20"/>
        </w:rPr>
      </w:pPr>
    </w:p>
    <w:p w14:paraId="0331690E" w14:textId="77777777" w:rsidR="000B6856" w:rsidRDefault="000B6856"/>
    <w:sectPr w:rsidR="000B685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inherit">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C84FA5"/>
    <w:multiLevelType w:val="multilevel"/>
    <w:tmpl w:val="A71A070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DD352AC"/>
    <w:multiLevelType w:val="multilevel"/>
    <w:tmpl w:val="A71A070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F2209A2"/>
    <w:multiLevelType w:val="multilevel"/>
    <w:tmpl w:val="A71A070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C172BDA"/>
    <w:multiLevelType w:val="multilevel"/>
    <w:tmpl w:val="A71A070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DA77C0B"/>
    <w:multiLevelType w:val="multilevel"/>
    <w:tmpl w:val="A71A070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5166F6B"/>
    <w:multiLevelType w:val="multilevel"/>
    <w:tmpl w:val="A71A070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0CF2CCD"/>
    <w:multiLevelType w:val="multilevel"/>
    <w:tmpl w:val="A71A070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1BF7CEC"/>
    <w:multiLevelType w:val="hybridMultilevel"/>
    <w:tmpl w:val="67E65E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2"/>
    <w:lvlOverride w:ilvl="0"/>
    <w:lvlOverride w:ilvl="1"/>
    <w:lvlOverride w:ilvl="2"/>
    <w:lvlOverride w:ilvl="3"/>
    <w:lvlOverride w:ilvl="4"/>
    <w:lvlOverride w:ilvl="5"/>
    <w:lvlOverride w:ilvl="6"/>
    <w:lvlOverride w:ilvl="7"/>
    <w:lvlOverride w:ilvl="8"/>
  </w:num>
  <w:num w:numId="4">
    <w:abstractNumId w:val="6"/>
    <w:lvlOverride w:ilvl="0"/>
    <w:lvlOverride w:ilvl="1"/>
    <w:lvlOverride w:ilvl="2"/>
    <w:lvlOverride w:ilvl="3"/>
    <w:lvlOverride w:ilvl="4"/>
    <w:lvlOverride w:ilvl="5"/>
    <w:lvlOverride w:ilvl="6"/>
    <w:lvlOverride w:ilvl="7"/>
    <w:lvlOverride w:ilvl="8"/>
  </w:num>
  <w:num w:numId="5">
    <w:abstractNumId w:val="3"/>
    <w:lvlOverride w:ilvl="0"/>
    <w:lvlOverride w:ilvl="1"/>
    <w:lvlOverride w:ilvl="2"/>
    <w:lvlOverride w:ilvl="3"/>
    <w:lvlOverride w:ilvl="4"/>
    <w:lvlOverride w:ilvl="5"/>
    <w:lvlOverride w:ilvl="6"/>
    <w:lvlOverride w:ilvl="7"/>
    <w:lvlOverride w:ilvl="8"/>
  </w:num>
  <w:num w:numId="6">
    <w:abstractNumId w:val="0"/>
    <w:lvlOverride w:ilvl="0"/>
    <w:lvlOverride w:ilvl="1"/>
    <w:lvlOverride w:ilvl="2"/>
    <w:lvlOverride w:ilvl="3"/>
    <w:lvlOverride w:ilvl="4"/>
    <w:lvlOverride w:ilvl="5"/>
    <w:lvlOverride w:ilvl="6"/>
    <w:lvlOverride w:ilvl="7"/>
    <w:lvlOverride w:ilvl="8"/>
  </w:num>
  <w:num w:numId="7">
    <w:abstractNumId w:val="1"/>
    <w:lvlOverride w:ilvl="0"/>
    <w:lvlOverride w:ilvl="1"/>
    <w:lvlOverride w:ilvl="2"/>
    <w:lvlOverride w:ilvl="3"/>
    <w:lvlOverride w:ilvl="4"/>
    <w:lvlOverride w:ilvl="5"/>
    <w:lvlOverride w:ilvl="6"/>
    <w:lvlOverride w:ilvl="7"/>
    <w:lvlOverride w:ilvl="8"/>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63DA"/>
    <w:rsid w:val="000B6856"/>
    <w:rsid w:val="0049780B"/>
    <w:rsid w:val="004B17C1"/>
    <w:rsid w:val="006054FD"/>
    <w:rsid w:val="00633C1C"/>
    <w:rsid w:val="009F1A1F"/>
    <w:rsid w:val="00A263DA"/>
    <w:rsid w:val="00A664F3"/>
    <w:rsid w:val="00B064C8"/>
    <w:rsid w:val="00CA7F4E"/>
    <w:rsid w:val="00E950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5EAE5D"/>
  <w15:chartTrackingRefBased/>
  <w15:docId w15:val="{88CB08A6-1226-4939-BDEC-FA98EBFEA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A263DA"/>
    <w:pPr>
      <w:spacing w:after="0" w:line="240" w:lineRule="auto"/>
    </w:pPr>
    <w:rPr>
      <w:rFonts w:ascii="Calibri" w:hAnsi="Calibri" w:cs="Calibri"/>
    </w:rPr>
  </w:style>
  <w:style w:type="paragraph" w:styleId="Heading2">
    <w:name w:val="heading 2"/>
    <w:basedOn w:val="Normal"/>
    <w:link w:val="Heading2Char"/>
    <w:uiPriority w:val="9"/>
    <w:semiHidden/>
    <w:unhideWhenUsed/>
    <w:qFormat/>
    <w:rsid w:val="00A263DA"/>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A263DA"/>
    <w:rPr>
      <w:rFonts w:ascii="Calibri" w:hAnsi="Calibri" w:cs="Calibri"/>
      <w:b/>
      <w:bCs/>
      <w:sz w:val="36"/>
      <w:szCs w:val="36"/>
    </w:rPr>
  </w:style>
  <w:style w:type="paragraph" w:styleId="NormalWeb">
    <w:name w:val="Normal (Web)"/>
    <w:basedOn w:val="Normal"/>
    <w:uiPriority w:val="99"/>
    <w:unhideWhenUsed/>
    <w:rsid w:val="00A263DA"/>
    <w:pPr>
      <w:spacing w:before="100" w:beforeAutospacing="1" w:after="100" w:afterAutospacing="1"/>
    </w:pPr>
  </w:style>
  <w:style w:type="character" w:styleId="Strong">
    <w:name w:val="Strong"/>
    <w:basedOn w:val="DefaultParagraphFont"/>
    <w:uiPriority w:val="22"/>
    <w:qFormat/>
    <w:rsid w:val="00A263DA"/>
    <w:rPr>
      <w:b/>
      <w:bCs/>
    </w:rPr>
  </w:style>
  <w:style w:type="paragraph" w:styleId="ListParagraph">
    <w:name w:val="List Paragraph"/>
    <w:basedOn w:val="Normal"/>
    <w:uiPriority w:val="34"/>
    <w:qFormat/>
    <w:rsid w:val="006054F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159213">
      <w:bodyDiv w:val="1"/>
      <w:marLeft w:val="0"/>
      <w:marRight w:val="0"/>
      <w:marTop w:val="0"/>
      <w:marBottom w:val="0"/>
      <w:divBdr>
        <w:top w:val="none" w:sz="0" w:space="0" w:color="auto"/>
        <w:left w:val="none" w:sz="0" w:space="0" w:color="auto"/>
        <w:bottom w:val="none" w:sz="0" w:space="0" w:color="auto"/>
        <w:right w:val="none" w:sz="0" w:space="0" w:color="auto"/>
      </w:divBdr>
    </w:div>
    <w:div w:id="453061898">
      <w:bodyDiv w:val="1"/>
      <w:marLeft w:val="0"/>
      <w:marRight w:val="0"/>
      <w:marTop w:val="0"/>
      <w:marBottom w:val="0"/>
      <w:divBdr>
        <w:top w:val="none" w:sz="0" w:space="0" w:color="auto"/>
        <w:left w:val="none" w:sz="0" w:space="0" w:color="auto"/>
        <w:bottom w:val="none" w:sz="0" w:space="0" w:color="auto"/>
        <w:right w:val="none" w:sz="0" w:space="0" w:color="auto"/>
      </w:divBdr>
    </w:div>
    <w:div w:id="515769264">
      <w:bodyDiv w:val="1"/>
      <w:marLeft w:val="0"/>
      <w:marRight w:val="0"/>
      <w:marTop w:val="0"/>
      <w:marBottom w:val="0"/>
      <w:divBdr>
        <w:top w:val="none" w:sz="0" w:space="0" w:color="auto"/>
        <w:left w:val="none" w:sz="0" w:space="0" w:color="auto"/>
        <w:bottom w:val="none" w:sz="0" w:space="0" w:color="auto"/>
        <w:right w:val="none" w:sz="0" w:space="0" w:color="auto"/>
      </w:divBdr>
    </w:div>
    <w:div w:id="791090613">
      <w:bodyDiv w:val="1"/>
      <w:marLeft w:val="0"/>
      <w:marRight w:val="0"/>
      <w:marTop w:val="0"/>
      <w:marBottom w:val="0"/>
      <w:divBdr>
        <w:top w:val="none" w:sz="0" w:space="0" w:color="auto"/>
        <w:left w:val="none" w:sz="0" w:space="0" w:color="auto"/>
        <w:bottom w:val="none" w:sz="0" w:space="0" w:color="auto"/>
        <w:right w:val="none" w:sz="0" w:space="0" w:color="auto"/>
      </w:divBdr>
    </w:div>
    <w:div w:id="1253516426">
      <w:bodyDiv w:val="1"/>
      <w:marLeft w:val="0"/>
      <w:marRight w:val="0"/>
      <w:marTop w:val="0"/>
      <w:marBottom w:val="0"/>
      <w:divBdr>
        <w:top w:val="none" w:sz="0" w:space="0" w:color="auto"/>
        <w:left w:val="none" w:sz="0" w:space="0" w:color="auto"/>
        <w:bottom w:val="none" w:sz="0" w:space="0" w:color="auto"/>
        <w:right w:val="none" w:sz="0" w:space="0" w:color="auto"/>
      </w:divBdr>
    </w:div>
    <w:div w:id="1366104622">
      <w:bodyDiv w:val="1"/>
      <w:marLeft w:val="0"/>
      <w:marRight w:val="0"/>
      <w:marTop w:val="0"/>
      <w:marBottom w:val="0"/>
      <w:divBdr>
        <w:top w:val="none" w:sz="0" w:space="0" w:color="auto"/>
        <w:left w:val="none" w:sz="0" w:space="0" w:color="auto"/>
        <w:bottom w:val="none" w:sz="0" w:space="0" w:color="auto"/>
        <w:right w:val="none" w:sz="0" w:space="0" w:color="auto"/>
      </w:divBdr>
    </w:div>
    <w:div w:id="1733429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cid:image001.jpg@01D5F2D8.7379AF7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338</Words>
  <Characters>1928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Crowe</dc:creator>
  <cp:keywords/>
  <dc:description/>
  <cp:lastModifiedBy>Michelle Crowe</cp:lastModifiedBy>
  <cp:revision>2</cp:revision>
  <dcterms:created xsi:type="dcterms:W3CDTF">2020-03-05T16:36:00Z</dcterms:created>
  <dcterms:modified xsi:type="dcterms:W3CDTF">2020-03-05T16:36:00Z</dcterms:modified>
</cp:coreProperties>
</file>