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8520"/>
                                    </w:tblGrid>
                                    <w:tr w:rsidR="00A263DA" w14:paraId="7C4E13DE" w14:textId="77777777" w:rsidTr="004B17C1">
                                      <w:trPr>
                                        <w:jc w:val="center"/>
                                      </w:trPr>
                                      <w:tc>
                                        <w:tcPr>
                                          <w:tcW w:w="0" w:type="auto"/>
                                          <w:vAlign w:val="center"/>
                                          <w:hideMark/>
                                        </w:tcPr>
                                        <w:p w14:paraId="25A230EF" w14:textId="61FD8730" w:rsidR="00C47BE6" w:rsidRDefault="00C47BE6" w:rsidP="004B17C1">
                                          <w:pPr>
                                            <w:jc w:val="center"/>
                                            <w:rPr>
                                              <w:rFonts w:ascii="Times New Roman" w:eastAsia="Times New Roman" w:hAnsi="Times New Roman" w:cs="Times New Roman"/>
                                              <w:b/>
                                              <w:bCs/>
                                              <w:color w:val="000000"/>
                                              <w:sz w:val="52"/>
                                              <w:szCs w:val="52"/>
                                            </w:rPr>
                                          </w:pPr>
                                          <w:r w:rsidRPr="00C47BE6">
                                            <w:rPr>
                                              <w:rFonts w:ascii="Times New Roman" w:eastAsia="Times New Roman" w:hAnsi="Times New Roman" w:cs="Times New Roman"/>
                                              <w:b/>
                                              <w:bCs/>
                                              <w:color w:val="000000"/>
                                              <w:sz w:val="52"/>
                                              <w:szCs w:val="52"/>
                                            </w:rPr>
                                            <w:t>Will You Outlive Your Retirement Savings?</w:t>
                                          </w:r>
                                        </w:p>
                                        <w:p w14:paraId="563817C6" w14:textId="77777777" w:rsidR="00C47BE6" w:rsidRPr="00C47BE6" w:rsidRDefault="00C47BE6" w:rsidP="004B17C1">
                                          <w:pPr>
                                            <w:jc w:val="center"/>
                                            <w:rPr>
                                              <w:rFonts w:ascii="Times New Roman" w:eastAsia="Times New Roman" w:hAnsi="Times New Roman" w:cs="Times New Roman"/>
                                              <w:b/>
                                              <w:bCs/>
                                              <w:color w:val="000000"/>
                                              <w:sz w:val="12"/>
                                              <w:szCs w:val="12"/>
                                            </w:rPr>
                                          </w:pPr>
                                        </w:p>
                                        <w:p w14:paraId="1085E926" w14:textId="4F927F82" w:rsidR="00A263DA" w:rsidRDefault="00C47BE6" w:rsidP="004B17C1">
                                          <w:pPr>
                                            <w:jc w:val="center"/>
                                          </w:pPr>
                                          <w:r>
                                            <w:rPr>
                                              <w:rFonts w:ascii="inherit" w:hAnsi="inherit"/>
                                              <w:noProof/>
                                              <w:sz w:val="21"/>
                                              <w:szCs w:val="21"/>
                                            </w:rPr>
                                            <w:drawing>
                                              <wp:inline distT="0" distB="0" distL="0" distR="0" wp14:anchorId="051DA593" wp14:editId="614C84E0">
                                                <wp:extent cx="2392680" cy="16033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92680" cy="1603375"/>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20CB76F6" w14:textId="390DA309" w:rsidR="00A664F3" w:rsidRDefault="00C47BE6">
                                    <w:pPr>
                                      <w:pStyle w:val="NormalWeb"/>
                                      <w:spacing w:before="0" w:beforeAutospacing="0" w:after="0" w:afterAutospacing="0"/>
                                      <w:jc w:val="center"/>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With each year, more baby boomers turn age 65 and face a retirement that may last 30 years or longer. But many of these new retirees will have to provide their own retirement income as fewer retirees have a traditional pension plan they can depend on as a source of income.</w:t>
                                    </w:r>
                                  </w:p>
                                  <w:p w14:paraId="5B3456DA" w14:textId="77777777" w:rsidR="00C47BE6" w:rsidRPr="004B17C1" w:rsidRDefault="00C47BE6">
                                    <w:pPr>
                                      <w:pStyle w:val="NormalWeb"/>
                                      <w:spacing w:before="0" w:beforeAutospacing="0" w:after="0" w:afterAutospacing="0"/>
                                      <w:jc w:val="center"/>
                                      <w:rPr>
                                        <w:rFonts w:ascii="Arial" w:hAnsi="Arial" w:cs="Arial"/>
                                        <w:color w:val="198FC8"/>
                                        <w:sz w:val="6"/>
                                        <w:szCs w:val="6"/>
                                        <w:bdr w:val="none" w:sz="0" w:space="0" w:color="auto" w:frame="1"/>
                                      </w:rPr>
                                    </w:pPr>
                                  </w:p>
                                  <w:p w14:paraId="759A92A0" w14:textId="6580AB03" w:rsidR="00CA7F4E" w:rsidRDefault="00A263DA" w:rsidP="00CA7F4E">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C47BE6">
                                      <w:rPr>
                                        <w:rStyle w:val="Strong"/>
                                        <w:rFonts w:ascii="Arial" w:hAnsi="Arial" w:cs="Arial"/>
                                        <w:color w:val="198FC8"/>
                                        <w:sz w:val="48"/>
                                        <w:szCs w:val="48"/>
                                      </w:rPr>
                                      <w:t>Variable Annuities</w:t>
                                    </w:r>
                                    <w:r>
                                      <w:rPr>
                                        <w:rStyle w:val="Strong"/>
                                        <w:rFonts w:ascii="Arial" w:hAnsi="Arial" w:cs="Arial"/>
                                        <w:color w:val="198FC8"/>
                                        <w:sz w:val="48"/>
                                        <w:szCs w:val="48"/>
                                      </w:rPr>
                                      <w:t>, you'll learn:</w:t>
                                    </w:r>
                                  </w:p>
                                  <w:p w14:paraId="142D7513" w14:textId="77777777" w:rsidR="00C47BE6" w:rsidRPr="00C47BE6" w:rsidRDefault="00C47BE6" w:rsidP="00CA7F4E">
                                    <w:pPr>
                                      <w:pStyle w:val="NormalWeb"/>
                                      <w:spacing w:before="0" w:beforeAutospacing="0" w:after="0" w:afterAutospacing="0"/>
                                      <w:jc w:val="center"/>
                                      <w:rPr>
                                        <w:rStyle w:val="Strong"/>
                                        <w:rFonts w:ascii="Arial" w:hAnsi="Arial" w:cs="Arial"/>
                                        <w:color w:val="198FC8"/>
                                        <w:sz w:val="12"/>
                                        <w:szCs w:val="12"/>
                                      </w:rPr>
                                    </w:pPr>
                                  </w:p>
                                  <w:p w14:paraId="7D73CF7F" w14:textId="09950638" w:rsidR="00C47BE6" w:rsidRPr="00C47BE6" w:rsidRDefault="00C47BE6" w:rsidP="00C47BE6">
                                    <w:pPr>
                                      <w:numPr>
                                        <w:ilvl w:val="0"/>
                                        <w:numId w:val="5"/>
                                      </w:numPr>
                                      <w:textAlignment w:val="baseline"/>
                                      <w:rPr>
                                        <w:rFonts w:ascii="inherit" w:hAnsi="inherit"/>
                                        <w:color w:val="000000"/>
                                        <w:sz w:val="21"/>
                                        <w:szCs w:val="21"/>
                                      </w:rPr>
                                    </w:pPr>
                                    <w:r w:rsidRPr="00C47BE6">
                                      <w:rPr>
                                        <w:rFonts w:ascii="inherit" w:hAnsi="inherit"/>
                                        <w:color w:val="000000"/>
                                        <w:sz w:val="21"/>
                                        <w:szCs w:val="21"/>
                                      </w:rPr>
                                      <w:t>What a variable annuity is and how it can provide you with supplemental lifetime income beyond traditional retirement sources such as IRAs and 401(k)s</w:t>
                                    </w:r>
                                  </w:p>
                                  <w:p w14:paraId="5EEC3A97" w14:textId="77777777" w:rsidR="00C47BE6" w:rsidRDefault="00C47BE6" w:rsidP="00C47BE6">
                                    <w:pPr>
                                      <w:numPr>
                                        <w:ilvl w:val="0"/>
                                        <w:numId w:val="5"/>
                                      </w:numPr>
                                      <w:textAlignment w:val="baseline"/>
                                      <w:rPr>
                                        <w:rFonts w:ascii="inherit" w:hAnsi="inherit"/>
                                        <w:color w:val="000000"/>
                                        <w:sz w:val="21"/>
                                        <w:szCs w:val="21"/>
                                      </w:rPr>
                                    </w:pPr>
                                    <w:r>
                                      <w:rPr>
                                        <w:rFonts w:ascii="inherit" w:hAnsi="inherit"/>
                                        <w:color w:val="000000"/>
                                        <w:sz w:val="21"/>
                                        <w:szCs w:val="21"/>
                                      </w:rPr>
                                      <w:t>The key features of immediate and deferred annuities</w:t>
                                    </w:r>
                                  </w:p>
                                  <w:p w14:paraId="27908BA6" w14:textId="77777777" w:rsidR="00C47BE6" w:rsidRDefault="00C47BE6" w:rsidP="00C47BE6">
                                    <w:pPr>
                                      <w:numPr>
                                        <w:ilvl w:val="0"/>
                                        <w:numId w:val="5"/>
                                      </w:numPr>
                                      <w:textAlignment w:val="baseline"/>
                                      <w:rPr>
                                        <w:rFonts w:ascii="inherit" w:hAnsi="inherit"/>
                                        <w:color w:val="000000"/>
                                        <w:sz w:val="21"/>
                                        <w:szCs w:val="21"/>
                                      </w:rPr>
                                    </w:pPr>
                                    <w:r>
                                      <w:rPr>
                                        <w:rFonts w:ascii="inherit" w:hAnsi="inherit"/>
                                        <w:color w:val="000000"/>
                                        <w:sz w:val="21"/>
                                        <w:szCs w:val="21"/>
                                      </w:rPr>
                                      <w:t>Putting money into a variable annuity</w:t>
                                    </w:r>
                                  </w:p>
                                  <w:p w14:paraId="0BC22A21" w14:textId="6F4A1C25" w:rsidR="00C47BE6" w:rsidRPr="00C47BE6" w:rsidRDefault="00C47BE6" w:rsidP="00C47BE6">
                                    <w:pPr>
                                      <w:pStyle w:val="Heading2"/>
                                      <w:numPr>
                                        <w:ilvl w:val="0"/>
                                        <w:numId w:val="5"/>
                                      </w:numPr>
                                      <w:spacing w:before="150" w:beforeAutospacing="0" w:after="0" w:afterAutospacing="0"/>
                                      <w:rPr>
                                        <w:rFonts w:ascii="inherit" w:hAnsi="inherit"/>
                                        <w:b w:val="0"/>
                                        <w:bCs w:val="0"/>
                                        <w:color w:val="000000"/>
                                        <w:sz w:val="21"/>
                                        <w:szCs w:val="21"/>
                                      </w:rPr>
                                    </w:pPr>
                                    <w:r w:rsidRPr="00C47BE6">
                                      <w:rPr>
                                        <w:rFonts w:ascii="inherit" w:hAnsi="inherit"/>
                                        <w:b w:val="0"/>
                                        <w:bCs w:val="0"/>
                                        <w:color w:val="000000"/>
                                        <w:sz w:val="21"/>
                                        <w:szCs w:val="21"/>
                                      </w:rPr>
                                      <w:t>The different types of annuity payout options and factors affecting payouts</w:t>
                                    </w:r>
                                  </w:p>
                                  <w:p w14:paraId="781621F0" w14:textId="77777777" w:rsidR="00C47BE6" w:rsidRDefault="00C47BE6">
                                    <w:pPr>
                                      <w:pStyle w:val="Heading2"/>
                                      <w:spacing w:before="150" w:beforeAutospacing="0" w:after="0" w:afterAutospacing="0"/>
                                      <w:rPr>
                                        <w:rFonts w:ascii="Arial" w:hAnsi="Arial" w:cs="Arial"/>
                                        <w:color w:val="000000"/>
                                        <w:sz w:val="20"/>
                                        <w:szCs w:val="20"/>
                                      </w:rPr>
                                    </w:pPr>
                                  </w:p>
                                  <w:p w14:paraId="6D716951" w14:textId="32D6DE2D"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bookmarkStart w:id="2" w:name="_GoBack"/>
      <w:bookmarkEnd w:id="2"/>
    </w:p>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FA5"/>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209A2"/>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172BDA"/>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217508"/>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CF2CCD"/>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49780B"/>
    <w:rsid w:val="004B17C1"/>
    <w:rsid w:val="00633C1C"/>
    <w:rsid w:val="009F1A1F"/>
    <w:rsid w:val="00A263DA"/>
    <w:rsid w:val="00A664F3"/>
    <w:rsid w:val="00B064C8"/>
    <w:rsid w:val="00C47BE6"/>
    <w:rsid w:val="00CA7F4E"/>
    <w:rsid w:val="00E9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515769264">
      <w:bodyDiv w:val="1"/>
      <w:marLeft w:val="0"/>
      <w:marRight w:val="0"/>
      <w:marTop w:val="0"/>
      <w:marBottom w:val="0"/>
      <w:divBdr>
        <w:top w:val="none" w:sz="0" w:space="0" w:color="auto"/>
        <w:left w:val="none" w:sz="0" w:space="0" w:color="auto"/>
        <w:bottom w:val="none" w:sz="0" w:space="0" w:color="auto"/>
        <w:right w:val="none" w:sz="0" w:space="0" w:color="auto"/>
      </w:divBdr>
    </w:div>
    <w:div w:id="791090613">
      <w:bodyDiv w:val="1"/>
      <w:marLeft w:val="0"/>
      <w:marRight w:val="0"/>
      <w:marTop w:val="0"/>
      <w:marBottom w:val="0"/>
      <w:divBdr>
        <w:top w:val="none" w:sz="0" w:space="0" w:color="auto"/>
        <w:left w:val="none" w:sz="0" w:space="0" w:color="auto"/>
        <w:bottom w:val="none" w:sz="0" w:space="0" w:color="auto"/>
        <w:right w:val="none" w:sz="0" w:space="0" w:color="auto"/>
      </w:divBdr>
    </w:div>
    <w:div w:id="955403400">
      <w:bodyDiv w:val="1"/>
      <w:marLeft w:val="0"/>
      <w:marRight w:val="0"/>
      <w:marTop w:val="0"/>
      <w:marBottom w:val="0"/>
      <w:divBdr>
        <w:top w:val="none" w:sz="0" w:space="0" w:color="auto"/>
        <w:left w:val="none" w:sz="0" w:space="0" w:color="auto"/>
        <w:bottom w:val="none" w:sz="0" w:space="0" w:color="auto"/>
        <w:right w:val="none" w:sz="0" w:space="0" w:color="auto"/>
      </w:divBdr>
    </w:div>
    <w:div w:id="1253516426">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7334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DC.1F36F5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2</cp:revision>
  <dcterms:created xsi:type="dcterms:W3CDTF">2020-03-05T16:56:00Z</dcterms:created>
  <dcterms:modified xsi:type="dcterms:W3CDTF">2020-03-05T16:56:00Z</dcterms:modified>
</cp:coreProperties>
</file>